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C4" w:rsidRDefault="00CB76C4">
      <w:r w:rsidRPr="00354ED9">
        <w:rPr>
          <w:noProof/>
          <w:lang w:eastAsia="fr-FR"/>
        </w:rPr>
        <w:drawing>
          <wp:anchor distT="0" distB="0" distL="114300" distR="114300" simplePos="0" relativeHeight="251659264" behindDoc="1" locked="0" layoutInCell="1" allowOverlap="1" wp14:anchorId="1860A717" wp14:editId="4EF6EAD5">
            <wp:simplePos x="0" y="0"/>
            <wp:positionH relativeFrom="column">
              <wp:posOffset>-608330</wp:posOffset>
            </wp:positionH>
            <wp:positionV relativeFrom="paragraph">
              <wp:posOffset>-314325</wp:posOffset>
            </wp:positionV>
            <wp:extent cx="2442845" cy="1514475"/>
            <wp:effectExtent l="0" t="0" r="0" b="9525"/>
            <wp:wrapTight wrapText="bothSides">
              <wp:wrapPolygon edited="0">
                <wp:start x="0" y="0"/>
                <wp:lineTo x="0" y="21464"/>
                <wp:lineTo x="21392" y="21464"/>
                <wp:lineTo x="21392" y="0"/>
                <wp:lineTo x="0" y="0"/>
              </wp:wrapPolygon>
            </wp:wrapTight>
            <wp:docPr id="1" name="Picture 4" descr="I:\DIRECTION_GENERALE\COMMUNICATION\COM EXTERNE\EVENEMENTIELS EXTERNES\2015\Journee_qualite_securite_18112015\Invitation\ARS_NA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I:\DIRECTION_GENERALE\COMMUNICATION\COM EXTERNE\EVENEMENTIELS EXTERNES\2015\Journee_qualite_securite_18112015\Invitation\ARS_NA_LOGO_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2845" cy="1514475"/>
                    </a:xfrm>
                    <a:prstGeom prst="rect">
                      <a:avLst/>
                    </a:prstGeom>
                    <a:noFill/>
                    <a:ln>
                      <a:noFill/>
                    </a:ln>
                    <a:extLst/>
                  </pic:spPr>
                </pic:pic>
              </a:graphicData>
            </a:graphic>
          </wp:anchor>
        </w:drawing>
      </w:r>
    </w:p>
    <w:p w:rsidR="00CB76C4" w:rsidRDefault="00CB76C4"/>
    <w:p w:rsidR="00CB76C4" w:rsidRDefault="00CB76C4"/>
    <w:p w:rsidR="00CB76C4" w:rsidRDefault="00CB76C4"/>
    <w:p w:rsidR="00CB76C4" w:rsidRDefault="00CB76C4"/>
    <w:p w:rsidR="00CB76C4" w:rsidRDefault="00CB76C4"/>
    <w:p w:rsidR="00CB76C4" w:rsidRDefault="00CB76C4"/>
    <w:p w:rsidR="00CB76C4" w:rsidRDefault="00CB76C4"/>
    <w:p w:rsidR="00CB76C4" w:rsidRDefault="00CB76C4" w:rsidP="00CB76C4">
      <w:pPr>
        <w:spacing w:after="0"/>
      </w:pPr>
    </w:p>
    <w:p w:rsidR="00CB76C4" w:rsidRPr="00FC20FC" w:rsidRDefault="00CB76C4" w:rsidP="00CB76C4">
      <w:pPr>
        <w:spacing w:after="0"/>
        <w:jc w:val="both"/>
        <w:rPr>
          <w:rFonts w:ascii="Arial" w:hAnsi="Arial" w:cs="Arial"/>
          <w:sz w:val="20"/>
          <w:szCs w:val="20"/>
        </w:rPr>
      </w:pPr>
    </w:p>
    <w:p w:rsidR="00CB76C4" w:rsidRPr="00FC20FC" w:rsidRDefault="00CB76C4" w:rsidP="00CB76C4">
      <w:pPr>
        <w:spacing w:after="0"/>
        <w:jc w:val="both"/>
        <w:rPr>
          <w:rFonts w:ascii="Arial" w:hAnsi="Arial" w:cs="Arial"/>
          <w:sz w:val="20"/>
          <w:szCs w:val="20"/>
        </w:rPr>
      </w:pPr>
    </w:p>
    <w:p w:rsidR="00CB76C4" w:rsidRDefault="00CB76C4" w:rsidP="00CB76C4">
      <w:pPr>
        <w:pBdr>
          <w:top w:val="single" w:sz="4" w:space="1" w:color="auto"/>
          <w:left w:val="single" w:sz="4" w:space="4" w:color="auto"/>
          <w:bottom w:val="single" w:sz="4" w:space="1" w:color="auto"/>
          <w:right w:val="single" w:sz="4" w:space="4" w:color="auto"/>
        </w:pBdr>
        <w:spacing w:after="0"/>
        <w:jc w:val="both"/>
        <w:rPr>
          <w:rFonts w:cstheme="minorHAnsi"/>
          <w:b/>
          <w:sz w:val="36"/>
          <w:szCs w:val="36"/>
        </w:rPr>
      </w:pPr>
    </w:p>
    <w:p w:rsidR="00CB76C4" w:rsidRDefault="006A69DA" w:rsidP="00CB76C4">
      <w:pPr>
        <w:pBdr>
          <w:top w:val="single" w:sz="4" w:space="1" w:color="auto"/>
          <w:left w:val="single" w:sz="4" w:space="4" w:color="auto"/>
          <w:bottom w:val="single" w:sz="4" w:space="1" w:color="auto"/>
          <w:right w:val="single" w:sz="4" w:space="4" w:color="auto"/>
        </w:pBdr>
        <w:spacing w:after="0"/>
        <w:jc w:val="center"/>
        <w:rPr>
          <w:rFonts w:cstheme="minorHAnsi"/>
          <w:b/>
          <w:sz w:val="36"/>
          <w:szCs w:val="36"/>
        </w:rPr>
      </w:pPr>
      <w:r>
        <w:rPr>
          <w:rFonts w:cstheme="minorHAnsi"/>
          <w:b/>
          <w:sz w:val="36"/>
          <w:szCs w:val="36"/>
        </w:rPr>
        <w:t>AVIS D’APPEL A CANDIDATURE</w:t>
      </w:r>
    </w:p>
    <w:p w:rsidR="00CB76C4" w:rsidRDefault="00CB76C4" w:rsidP="00CB76C4">
      <w:pPr>
        <w:pBdr>
          <w:top w:val="single" w:sz="4" w:space="1" w:color="auto"/>
          <w:left w:val="single" w:sz="4" w:space="4" w:color="auto"/>
          <w:bottom w:val="single" w:sz="4" w:space="1" w:color="auto"/>
          <w:right w:val="single" w:sz="4" w:space="4" w:color="auto"/>
        </w:pBdr>
        <w:spacing w:after="0"/>
        <w:jc w:val="center"/>
        <w:rPr>
          <w:rFonts w:cstheme="minorHAnsi"/>
          <w:b/>
          <w:sz w:val="36"/>
          <w:szCs w:val="36"/>
        </w:rPr>
      </w:pPr>
      <w:r>
        <w:rPr>
          <w:rFonts w:cstheme="minorHAnsi"/>
          <w:b/>
          <w:sz w:val="36"/>
          <w:szCs w:val="36"/>
        </w:rPr>
        <w:t>DOSSIER DE DEMANDE DE FINANCEMENT</w:t>
      </w:r>
    </w:p>
    <w:p w:rsidR="00CB76C4" w:rsidRDefault="00CB76C4" w:rsidP="00CB76C4">
      <w:pPr>
        <w:pBdr>
          <w:top w:val="single" w:sz="4" w:space="1" w:color="auto"/>
          <w:left w:val="single" w:sz="4" w:space="4" w:color="auto"/>
          <w:bottom w:val="single" w:sz="4" w:space="1" w:color="auto"/>
          <w:right w:val="single" w:sz="4" w:space="4" w:color="auto"/>
        </w:pBdr>
        <w:spacing w:after="0"/>
        <w:jc w:val="center"/>
        <w:rPr>
          <w:rFonts w:cstheme="minorHAnsi"/>
          <w:b/>
          <w:sz w:val="36"/>
          <w:szCs w:val="36"/>
        </w:rPr>
      </w:pPr>
      <w:r>
        <w:rPr>
          <w:rFonts w:cstheme="minorHAnsi"/>
          <w:b/>
          <w:sz w:val="36"/>
          <w:szCs w:val="36"/>
        </w:rPr>
        <w:t xml:space="preserve">DEPLOIEMENT DE LA PRATIQUE AVANCEE INFIRMIERE EN NOUVELLE-AQUITAINE </w:t>
      </w:r>
    </w:p>
    <w:p w:rsidR="00CB76C4" w:rsidRDefault="00CB76C4" w:rsidP="00CB76C4">
      <w:pPr>
        <w:pBdr>
          <w:top w:val="single" w:sz="4" w:space="1" w:color="auto"/>
          <w:left w:val="single" w:sz="4" w:space="4" w:color="auto"/>
          <w:bottom w:val="single" w:sz="4" w:space="1" w:color="auto"/>
          <w:right w:val="single" w:sz="4" w:space="4" w:color="auto"/>
        </w:pBdr>
        <w:spacing w:after="0"/>
        <w:jc w:val="center"/>
        <w:rPr>
          <w:rFonts w:cstheme="minorHAnsi"/>
          <w:b/>
          <w:sz w:val="36"/>
          <w:szCs w:val="36"/>
        </w:rPr>
      </w:pPr>
      <w:r>
        <w:rPr>
          <w:rFonts w:cstheme="minorHAnsi"/>
          <w:b/>
          <w:sz w:val="36"/>
          <w:szCs w:val="36"/>
        </w:rPr>
        <w:t>ANNEES 2020/2022</w:t>
      </w:r>
    </w:p>
    <w:p w:rsidR="00CB76C4" w:rsidRPr="00E14B35" w:rsidRDefault="00CB76C4" w:rsidP="00CB76C4">
      <w:pPr>
        <w:pBdr>
          <w:top w:val="single" w:sz="4" w:space="1" w:color="auto"/>
          <w:left w:val="single" w:sz="4" w:space="4" w:color="auto"/>
          <w:bottom w:val="single" w:sz="4" w:space="1" w:color="auto"/>
          <w:right w:val="single" w:sz="4" w:space="4" w:color="auto"/>
        </w:pBdr>
        <w:spacing w:after="0"/>
        <w:jc w:val="both"/>
        <w:rPr>
          <w:rFonts w:cstheme="minorHAnsi"/>
          <w:b/>
          <w:sz w:val="36"/>
          <w:szCs w:val="36"/>
        </w:rPr>
      </w:pPr>
    </w:p>
    <w:p w:rsidR="00CB76C4" w:rsidRPr="00FC20FC" w:rsidRDefault="00CB76C4" w:rsidP="00CB76C4">
      <w:pPr>
        <w:spacing w:after="0"/>
        <w:jc w:val="both"/>
        <w:rPr>
          <w:rFonts w:cstheme="minorHAnsi"/>
          <w:sz w:val="20"/>
          <w:szCs w:val="20"/>
        </w:rPr>
      </w:pPr>
    </w:p>
    <w:p w:rsidR="00CB76C4" w:rsidRPr="00FC20FC" w:rsidRDefault="00CB76C4" w:rsidP="00CB76C4">
      <w:pPr>
        <w:spacing w:after="0"/>
        <w:jc w:val="both"/>
        <w:rPr>
          <w:rFonts w:cstheme="minorHAnsi"/>
          <w:sz w:val="20"/>
          <w:szCs w:val="20"/>
        </w:rPr>
      </w:pPr>
    </w:p>
    <w:p w:rsidR="00835837" w:rsidRDefault="00835837"/>
    <w:p w:rsidR="00CB76C4" w:rsidRDefault="00CB76C4"/>
    <w:p w:rsidR="00CB76C4" w:rsidRDefault="00CB76C4"/>
    <w:p w:rsidR="00CB76C4" w:rsidRDefault="00CB76C4"/>
    <w:p w:rsidR="00CB76C4" w:rsidRDefault="00CB76C4"/>
    <w:p w:rsidR="00CB76C4" w:rsidRDefault="00CB76C4"/>
    <w:p w:rsidR="00CB76C4" w:rsidRDefault="00CB76C4"/>
    <w:p w:rsidR="00CB76C4" w:rsidRDefault="00CB76C4"/>
    <w:p w:rsidR="00CB76C4" w:rsidRDefault="00CB76C4"/>
    <w:p w:rsidR="00CB76C4" w:rsidRDefault="00CB76C4"/>
    <w:p w:rsidR="00CB76C4" w:rsidRPr="006121D1" w:rsidRDefault="00CB76C4" w:rsidP="00CB76C4">
      <w:pPr>
        <w:keepNext/>
        <w:keepLines/>
        <w:spacing w:after="0" w:line="240" w:lineRule="auto"/>
        <w:outlineLvl w:val="0"/>
        <w:rPr>
          <w:rFonts w:eastAsiaTheme="majorEastAsia" w:cstheme="majorBidi"/>
          <w:b/>
          <w:bCs/>
          <w:sz w:val="24"/>
          <w:szCs w:val="24"/>
        </w:rPr>
      </w:pPr>
      <w:bookmarkStart w:id="0" w:name="_Toc855948"/>
      <w:r w:rsidRPr="006121D1">
        <w:rPr>
          <w:rFonts w:eastAsiaTheme="majorEastAsia" w:cstheme="majorBidi"/>
          <w:b/>
          <w:bCs/>
          <w:sz w:val="24"/>
          <w:szCs w:val="24"/>
        </w:rPr>
        <w:lastRenderedPageBreak/>
        <w:t>I- CONTEXTE</w:t>
      </w:r>
      <w:bookmarkEnd w:id="0"/>
      <w:r w:rsidRPr="006121D1">
        <w:rPr>
          <w:rFonts w:eastAsiaTheme="majorEastAsia" w:cstheme="majorBidi"/>
          <w:b/>
          <w:bCs/>
          <w:sz w:val="24"/>
          <w:szCs w:val="24"/>
        </w:rPr>
        <w:t xml:space="preserve"> </w:t>
      </w:r>
    </w:p>
    <w:p w:rsidR="00CB76C4" w:rsidRPr="00CB76C4" w:rsidRDefault="00CB76C4" w:rsidP="00CB76C4">
      <w:pPr>
        <w:spacing w:after="0" w:line="240" w:lineRule="auto"/>
        <w:jc w:val="both"/>
        <w:rPr>
          <w:rFonts w:cstheme="minorHAnsi"/>
        </w:rPr>
      </w:pPr>
    </w:p>
    <w:p w:rsidR="00CB76C4" w:rsidRDefault="00CB76C4" w:rsidP="00CB76C4">
      <w:pPr>
        <w:spacing w:after="0" w:line="240" w:lineRule="auto"/>
        <w:jc w:val="both"/>
        <w:rPr>
          <w:rFonts w:cstheme="minorHAnsi"/>
        </w:rPr>
      </w:pPr>
      <w:r w:rsidRPr="00CB76C4">
        <w:rPr>
          <w:rFonts w:cstheme="minorHAnsi"/>
        </w:rPr>
        <w:t xml:space="preserve">La loi de modernisation de notre système de santé (article 119 de la Loi n° 2016-41 du 26 janvier 2016 et article L. 4301-1 du Code de la santé publique) introduit le principe de la pratique avancée aux auxiliaires médicaux. </w:t>
      </w:r>
    </w:p>
    <w:p w:rsidR="00CB76C4" w:rsidRPr="00CB76C4" w:rsidRDefault="00CB76C4" w:rsidP="00CB76C4">
      <w:pPr>
        <w:spacing w:after="0" w:line="240" w:lineRule="auto"/>
        <w:jc w:val="both"/>
        <w:rPr>
          <w:rFonts w:cstheme="minorHAnsi"/>
        </w:rPr>
      </w:pPr>
    </w:p>
    <w:p w:rsidR="00CB76C4" w:rsidRDefault="00CB76C4" w:rsidP="00CB76C4">
      <w:pPr>
        <w:spacing w:after="0" w:line="240" w:lineRule="auto"/>
        <w:jc w:val="both"/>
        <w:rPr>
          <w:rFonts w:cstheme="minorHAnsi"/>
        </w:rPr>
      </w:pPr>
      <w:r w:rsidRPr="00CB76C4">
        <w:rPr>
          <w:rFonts w:cstheme="minorHAnsi"/>
        </w:rPr>
        <w:t>Afin de répondre aux besoins des usagers au parcours de santé complexe (augmentation du nombre de patients atteints de maladies chroniques, vieillissement de la population..), et afin de favoriser l’attractivité des territoires en manque de professionnels, il est nécessaire de promouvoir des formes d’exercice coordonné et de développer de nouvelles pratiques de prise en charge des patients en inter professionnalité.</w:t>
      </w:r>
    </w:p>
    <w:p w:rsidR="00CB76C4" w:rsidRPr="00CB76C4" w:rsidRDefault="00CB76C4" w:rsidP="00CB76C4">
      <w:pPr>
        <w:spacing w:after="0" w:line="240" w:lineRule="auto"/>
        <w:jc w:val="both"/>
        <w:rPr>
          <w:rFonts w:cstheme="minorHAnsi"/>
        </w:rPr>
      </w:pPr>
    </w:p>
    <w:p w:rsidR="00CB76C4" w:rsidRPr="00CB76C4" w:rsidRDefault="00CB76C4" w:rsidP="00CB76C4">
      <w:pPr>
        <w:spacing w:after="0" w:line="240" w:lineRule="auto"/>
        <w:jc w:val="both"/>
        <w:rPr>
          <w:rFonts w:cstheme="minorHAnsi"/>
        </w:rPr>
      </w:pPr>
      <w:r w:rsidRPr="00CB76C4">
        <w:rPr>
          <w:rFonts w:cstheme="minorHAnsi"/>
          <w:b/>
        </w:rPr>
        <w:t>Les textes règlementaires sont les suivants :</w:t>
      </w:r>
    </w:p>
    <w:p w:rsidR="00CB76C4" w:rsidRPr="00CB76C4" w:rsidRDefault="00CB76C4" w:rsidP="00CB76C4">
      <w:pPr>
        <w:spacing w:after="0" w:line="240" w:lineRule="auto"/>
        <w:jc w:val="both"/>
        <w:rPr>
          <w:rFonts w:cstheme="minorHAnsi"/>
          <w:i/>
        </w:rPr>
      </w:pPr>
      <w:r w:rsidRPr="00CB76C4">
        <w:rPr>
          <w:rFonts w:cstheme="minorHAnsi"/>
          <w:i/>
        </w:rPr>
        <w:t>Décret n° 2018-633 du 18 juillet 2018 relatif au diplôme d’Etat d’infirmier en pratique avancée</w:t>
      </w:r>
    </w:p>
    <w:p w:rsidR="00CB76C4" w:rsidRPr="00CB76C4" w:rsidRDefault="00CB76C4" w:rsidP="00CB76C4">
      <w:pPr>
        <w:spacing w:after="0" w:line="240" w:lineRule="auto"/>
        <w:jc w:val="both"/>
        <w:rPr>
          <w:rFonts w:cstheme="minorHAnsi"/>
          <w:i/>
        </w:rPr>
      </w:pPr>
      <w:r w:rsidRPr="00CB76C4">
        <w:rPr>
          <w:rFonts w:cstheme="minorHAnsi"/>
          <w:i/>
        </w:rPr>
        <w:t>Arrêté du 18 juillet 2018 relatif au régime des études en vue du diplôme d’Etat d’infirmier en pratique avancée</w:t>
      </w:r>
    </w:p>
    <w:p w:rsidR="00CB76C4" w:rsidRPr="00CB76C4" w:rsidRDefault="00CB76C4" w:rsidP="00CB76C4">
      <w:pPr>
        <w:spacing w:after="0" w:line="240" w:lineRule="auto"/>
        <w:jc w:val="both"/>
        <w:rPr>
          <w:rFonts w:cstheme="minorHAnsi"/>
          <w:i/>
        </w:rPr>
      </w:pPr>
      <w:r w:rsidRPr="00CB76C4">
        <w:rPr>
          <w:rFonts w:cstheme="minorHAnsi"/>
          <w:i/>
        </w:rPr>
        <w:t>Décret n° 2018-629 du 18 juillet 2018 relatif à l’exercice infirmier en pratique avancée</w:t>
      </w:r>
    </w:p>
    <w:p w:rsidR="00CB76C4" w:rsidRPr="00CB76C4" w:rsidRDefault="00CB76C4" w:rsidP="00CB76C4">
      <w:pPr>
        <w:spacing w:after="0" w:line="240" w:lineRule="auto"/>
        <w:jc w:val="both"/>
        <w:rPr>
          <w:rFonts w:cstheme="minorHAnsi"/>
          <w:i/>
        </w:rPr>
      </w:pPr>
      <w:r w:rsidRPr="00CB76C4">
        <w:rPr>
          <w:rFonts w:cstheme="minorHAnsi"/>
          <w:i/>
        </w:rPr>
        <w:t>Arrêté du 18 juillet 2018 fixant la liste des pathologies chroniques stabilisées</w:t>
      </w:r>
    </w:p>
    <w:p w:rsidR="00CB76C4" w:rsidRPr="00CB76C4" w:rsidRDefault="00CB76C4" w:rsidP="00CB76C4">
      <w:pPr>
        <w:spacing w:after="0" w:line="240" w:lineRule="auto"/>
        <w:jc w:val="both"/>
        <w:rPr>
          <w:rFonts w:cstheme="minorHAnsi"/>
          <w:i/>
        </w:rPr>
      </w:pPr>
      <w:r w:rsidRPr="00CB76C4">
        <w:rPr>
          <w:rFonts w:cstheme="minorHAnsi"/>
          <w:i/>
        </w:rPr>
        <w:t>Arrêté du 18 juillet 2018 fixant la liste des actes techniques autorisés à être effectués sans prescription médicale et à en interpréter les résultats, la liste des actes de suivi et de prévention autorisés à être demandés, la liste des dispositifs médicaux autorisés à être prescris (non soumis à prescription médicale), la liste des examens de biologie médicale autorisés à être prescris et la liste des prescriptions médicales autorisés à être renouvelés ou à être adaptés</w:t>
      </w:r>
    </w:p>
    <w:p w:rsidR="00CB76C4" w:rsidRPr="00CB76C4" w:rsidRDefault="00CB76C4" w:rsidP="00CB76C4">
      <w:pPr>
        <w:spacing w:after="0" w:line="240" w:lineRule="auto"/>
        <w:jc w:val="both"/>
        <w:rPr>
          <w:rFonts w:cstheme="minorHAnsi"/>
          <w:i/>
        </w:rPr>
      </w:pPr>
      <w:r w:rsidRPr="00CB76C4">
        <w:rPr>
          <w:rFonts w:cstheme="minorHAnsi"/>
          <w:i/>
        </w:rPr>
        <w:t>Décret n°2019-835 du 12 août 2019 relatif à l’exercice infirmier en pratique avancée et à sa prise en charge par l’assurance maladie </w:t>
      </w:r>
    </w:p>
    <w:p w:rsidR="00CB76C4" w:rsidRPr="00CB76C4" w:rsidRDefault="00CB76C4" w:rsidP="00CB76C4">
      <w:pPr>
        <w:spacing w:after="0" w:line="240" w:lineRule="auto"/>
        <w:jc w:val="both"/>
        <w:rPr>
          <w:rFonts w:cstheme="minorHAnsi"/>
          <w:i/>
        </w:rPr>
      </w:pPr>
      <w:r w:rsidRPr="00CB76C4">
        <w:rPr>
          <w:rFonts w:cstheme="minorHAnsi"/>
          <w:i/>
        </w:rPr>
        <w:t>Arrêté du 12 août 2019 relatif à l’enregistrement des infirmiers en pratique avancée auprès de l’ordre des infirmiers</w:t>
      </w:r>
    </w:p>
    <w:p w:rsidR="00CB76C4" w:rsidRPr="00CB76C4" w:rsidRDefault="00CB76C4" w:rsidP="00CB76C4">
      <w:pPr>
        <w:spacing w:after="0" w:line="240" w:lineRule="auto"/>
        <w:jc w:val="both"/>
        <w:rPr>
          <w:rFonts w:cstheme="minorHAnsi"/>
          <w:i/>
        </w:rPr>
      </w:pPr>
      <w:r w:rsidRPr="00CB76C4">
        <w:rPr>
          <w:rFonts w:cstheme="minorHAnsi"/>
          <w:i/>
        </w:rPr>
        <w:t>Arrêté du 12 août 2019 modifiant les annexes de l’arrêté du 18 juillet 2018 fixant les listes permettant l’exercice infirmier en pratique avancée en application de l’article R.4301-3 du code de la santé publique</w:t>
      </w:r>
    </w:p>
    <w:p w:rsidR="00CB76C4" w:rsidRPr="00CB76C4" w:rsidRDefault="00CB76C4" w:rsidP="00CB76C4">
      <w:pPr>
        <w:spacing w:after="0" w:line="240" w:lineRule="auto"/>
        <w:jc w:val="both"/>
        <w:rPr>
          <w:rFonts w:cstheme="minorHAnsi"/>
          <w:i/>
        </w:rPr>
      </w:pPr>
    </w:p>
    <w:p w:rsidR="00CB76C4" w:rsidRPr="00CB76C4" w:rsidRDefault="00CB76C4" w:rsidP="00CB76C4">
      <w:pPr>
        <w:spacing w:after="0" w:line="240" w:lineRule="auto"/>
        <w:jc w:val="both"/>
        <w:rPr>
          <w:rFonts w:cstheme="minorHAnsi"/>
        </w:rPr>
      </w:pPr>
      <w:bookmarkStart w:id="1" w:name="_Toc855949"/>
      <w:r w:rsidRPr="00CB76C4">
        <w:rPr>
          <w:rFonts w:cstheme="minorHAnsi"/>
        </w:rPr>
        <w:t xml:space="preserve">Par ailleurs, </w:t>
      </w:r>
      <w:r w:rsidR="00F703DA">
        <w:rPr>
          <w:rFonts w:cstheme="minorHAnsi"/>
        </w:rPr>
        <w:t>nous observons</w:t>
      </w:r>
      <w:r w:rsidRPr="00CB76C4">
        <w:rPr>
          <w:rFonts w:cstheme="minorHAnsi"/>
        </w:rPr>
        <w:t xml:space="preserve"> un intérêt croissant à développer des pratiques coopératives entre les professions médicales et paramédicales, qui se manifeste notamment au sein de structures d’exercice coordonné.</w:t>
      </w:r>
    </w:p>
    <w:p w:rsidR="00CB76C4" w:rsidRPr="00CB76C4" w:rsidRDefault="00CB76C4" w:rsidP="00CB76C4">
      <w:pPr>
        <w:spacing w:after="0" w:line="240" w:lineRule="auto"/>
        <w:jc w:val="both"/>
        <w:rPr>
          <w:rFonts w:cstheme="minorHAnsi"/>
        </w:rPr>
      </w:pPr>
    </w:p>
    <w:p w:rsidR="00CB76C4" w:rsidRDefault="00CB76C4" w:rsidP="00CB76C4">
      <w:pPr>
        <w:spacing w:after="0" w:line="240" w:lineRule="auto"/>
        <w:jc w:val="both"/>
        <w:rPr>
          <w:rFonts w:cstheme="minorHAnsi"/>
        </w:rPr>
      </w:pPr>
      <w:r w:rsidRPr="00CB76C4">
        <w:rPr>
          <w:rFonts w:cstheme="minorHAnsi"/>
        </w:rPr>
        <w:t>Cette conjonction d’éléments permet à l’ARS de s’inscrire dans le déploiement de la pratique avancée en Nouvelle-Aquitaine.</w:t>
      </w:r>
    </w:p>
    <w:p w:rsidR="00CB76C4" w:rsidRPr="00CB76C4" w:rsidRDefault="00CB76C4" w:rsidP="00CB76C4">
      <w:pPr>
        <w:spacing w:after="0" w:line="240" w:lineRule="auto"/>
        <w:jc w:val="both"/>
        <w:rPr>
          <w:rFonts w:cstheme="minorHAnsi"/>
        </w:rPr>
      </w:pPr>
    </w:p>
    <w:p w:rsidR="00CB76C4" w:rsidRPr="00CB76C4" w:rsidRDefault="00CB76C4" w:rsidP="00CB76C4">
      <w:pPr>
        <w:keepNext/>
        <w:keepLines/>
        <w:spacing w:after="0" w:line="240" w:lineRule="auto"/>
        <w:jc w:val="both"/>
        <w:outlineLvl w:val="0"/>
        <w:rPr>
          <w:rFonts w:eastAsiaTheme="majorEastAsia" w:cstheme="majorBidi"/>
          <w:b/>
          <w:bCs/>
          <w:sz w:val="24"/>
          <w:szCs w:val="28"/>
        </w:rPr>
      </w:pPr>
      <w:r w:rsidRPr="00CB76C4">
        <w:rPr>
          <w:rFonts w:eastAsiaTheme="majorEastAsia" w:cstheme="majorBidi"/>
          <w:b/>
          <w:bCs/>
          <w:sz w:val="24"/>
          <w:szCs w:val="28"/>
        </w:rPr>
        <w:t>II- DEMARCHE REGIONALE</w:t>
      </w:r>
      <w:bookmarkEnd w:id="1"/>
      <w:r w:rsidRPr="00CB76C4">
        <w:rPr>
          <w:rFonts w:eastAsiaTheme="majorEastAsia" w:cstheme="majorBidi"/>
          <w:b/>
          <w:bCs/>
          <w:sz w:val="24"/>
          <w:szCs w:val="28"/>
        </w:rPr>
        <w:t xml:space="preserve"> </w:t>
      </w:r>
    </w:p>
    <w:p w:rsidR="00CB76C4" w:rsidRPr="00CB76C4" w:rsidRDefault="00CB76C4" w:rsidP="00CB76C4">
      <w:pPr>
        <w:keepNext/>
        <w:keepLines/>
        <w:spacing w:after="0" w:line="240" w:lineRule="auto"/>
        <w:ind w:firstLine="426"/>
        <w:jc w:val="both"/>
        <w:outlineLvl w:val="1"/>
        <w:rPr>
          <w:rFonts w:eastAsiaTheme="majorEastAsia" w:cstheme="minorHAnsi"/>
          <w:b/>
          <w:bCs/>
          <w:sz w:val="24"/>
          <w:szCs w:val="20"/>
        </w:rPr>
      </w:pPr>
      <w:bookmarkStart w:id="2" w:name="_Toc855950"/>
    </w:p>
    <w:p w:rsidR="00CB76C4" w:rsidRPr="00CB76C4" w:rsidRDefault="00CB76C4" w:rsidP="00CB76C4">
      <w:pPr>
        <w:keepNext/>
        <w:keepLines/>
        <w:numPr>
          <w:ilvl w:val="0"/>
          <w:numId w:val="4"/>
        </w:numPr>
        <w:spacing w:after="0" w:line="240" w:lineRule="auto"/>
        <w:jc w:val="both"/>
        <w:outlineLvl w:val="1"/>
        <w:rPr>
          <w:rFonts w:eastAsiaTheme="majorEastAsia" w:cstheme="minorHAnsi"/>
          <w:b/>
          <w:bCs/>
          <w:sz w:val="24"/>
          <w:szCs w:val="20"/>
        </w:rPr>
      </w:pPr>
      <w:r w:rsidRPr="00CB76C4">
        <w:rPr>
          <w:rFonts w:eastAsiaTheme="majorEastAsia" w:cstheme="minorHAnsi"/>
          <w:b/>
          <w:bCs/>
          <w:sz w:val="24"/>
          <w:szCs w:val="20"/>
        </w:rPr>
        <w:t>OBJET DE L’APPEL A CANDIDATURE</w:t>
      </w:r>
      <w:bookmarkEnd w:id="2"/>
    </w:p>
    <w:p w:rsidR="00CB76C4" w:rsidRPr="00CB76C4" w:rsidRDefault="00CB76C4" w:rsidP="00CB76C4">
      <w:pPr>
        <w:keepNext/>
        <w:keepLines/>
        <w:spacing w:after="0" w:line="240" w:lineRule="auto"/>
        <w:ind w:firstLine="426"/>
        <w:jc w:val="both"/>
        <w:outlineLvl w:val="1"/>
        <w:rPr>
          <w:rFonts w:eastAsiaTheme="majorEastAsia" w:cstheme="minorHAnsi"/>
          <w:b/>
          <w:bCs/>
          <w:sz w:val="24"/>
          <w:szCs w:val="20"/>
        </w:rPr>
      </w:pPr>
      <w:r w:rsidRPr="00CB76C4">
        <w:rPr>
          <w:rFonts w:eastAsiaTheme="majorEastAsia" w:cstheme="minorHAnsi"/>
          <w:b/>
          <w:bCs/>
          <w:sz w:val="24"/>
          <w:szCs w:val="20"/>
        </w:rPr>
        <w:t xml:space="preserve"> </w:t>
      </w:r>
      <w:r w:rsidRPr="00CB76C4">
        <w:rPr>
          <w:rFonts w:eastAsiaTheme="majorEastAsia" w:cstheme="minorHAnsi"/>
          <w:b/>
          <w:bCs/>
          <w:sz w:val="24"/>
          <w:szCs w:val="20"/>
        </w:rPr>
        <w:tab/>
      </w:r>
    </w:p>
    <w:p w:rsidR="00CB76C4" w:rsidRPr="00CB76C4" w:rsidRDefault="00CB76C4" w:rsidP="00CB76C4">
      <w:pPr>
        <w:spacing w:after="0" w:line="240" w:lineRule="auto"/>
        <w:jc w:val="both"/>
      </w:pPr>
      <w:r w:rsidRPr="00CB76C4">
        <w:t>L’ARS Nouvelle-Aquitaine lance un appel à candidature dont l’objectif est d’accompagner l’indemnisation d’infirmiers diplômés d’Etat (I</w:t>
      </w:r>
      <w:r w:rsidR="001E2563">
        <w:t>DE</w:t>
      </w:r>
      <w:r w:rsidRPr="00CB76C4">
        <w:t>) en exercice libéral (non salarié), ainsi que le coût de leur formation.</w:t>
      </w:r>
    </w:p>
    <w:p w:rsidR="00CB76C4" w:rsidRPr="00CB76C4" w:rsidRDefault="00CB76C4" w:rsidP="00CB76C4">
      <w:pPr>
        <w:spacing w:after="0" w:line="240" w:lineRule="auto"/>
        <w:jc w:val="both"/>
      </w:pPr>
    </w:p>
    <w:p w:rsidR="00CB76C4" w:rsidRPr="00CB76C4" w:rsidRDefault="00CB76C4" w:rsidP="00CB76C4">
      <w:pPr>
        <w:spacing w:after="0" w:line="240" w:lineRule="auto"/>
        <w:jc w:val="both"/>
      </w:pPr>
      <w:r w:rsidRPr="00CB76C4">
        <w:t>Les conditions d’attribution de cette indemnité sont les suivantes :</w:t>
      </w:r>
    </w:p>
    <w:p w:rsidR="00CB76C4" w:rsidRPr="00CB76C4" w:rsidRDefault="00CB76C4" w:rsidP="00CB76C4">
      <w:pPr>
        <w:numPr>
          <w:ilvl w:val="0"/>
          <w:numId w:val="2"/>
        </w:numPr>
        <w:spacing w:after="0" w:line="240" w:lineRule="auto"/>
        <w:contextualSpacing/>
        <w:jc w:val="both"/>
      </w:pPr>
      <w:r w:rsidRPr="00CB76C4">
        <w:t xml:space="preserve">Exercer en tant qu’infirmier libéral (non salarié) et être installé en région Nouvelle-Aquitaine au moment de la demande prioritairement dans des zones sous dotées en médecine générale, </w:t>
      </w:r>
    </w:p>
    <w:p w:rsidR="00CB76C4" w:rsidRPr="00CB76C4" w:rsidRDefault="00CB76C4" w:rsidP="00CB76C4">
      <w:pPr>
        <w:numPr>
          <w:ilvl w:val="0"/>
          <w:numId w:val="2"/>
        </w:numPr>
        <w:spacing w:after="0" w:line="240" w:lineRule="auto"/>
        <w:contextualSpacing/>
        <w:jc w:val="both"/>
      </w:pPr>
      <w:r w:rsidRPr="00CB76C4">
        <w:t>Exercer dans le cadre d’une structure d’exercice coordonné,</w:t>
      </w:r>
    </w:p>
    <w:p w:rsidR="00CB76C4" w:rsidRPr="00CB76C4" w:rsidRDefault="00CB76C4" w:rsidP="00CB76C4">
      <w:pPr>
        <w:numPr>
          <w:ilvl w:val="0"/>
          <w:numId w:val="2"/>
        </w:numPr>
        <w:spacing w:after="0" w:line="240" w:lineRule="auto"/>
        <w:contextualSpacing/>
        <w:jc w:val="both"/>
      </w:pPr>
      <w:r w:rsidRPr="00CB76C4">
        <w:lastRenderedPageBreak/>
        <w:t>Avoir exercé préalablement pendant 3 ans minimum à temps plein la fonction d’infirmier au moment de la demande,</w:t>
      </w:r>
    </w:p>
    <w:p w:rsidR="00CB76C4" w:rsidRDefault="00CB76C4" w:rsidP="00CB76C4">
      <w:pPr>
        <w:numPr>
          <w:ilvl w:val="0"/>
          <w:numId w:val="2"/>
        </w:numPr>
        <w:spacing w:after="0" w:line="240" w:lineRule="auto"/>
        <w:contextualSpacing/>
        <w:jc w:val="both"/>
      </w:pPr>
      <w:r w:rsidRPr="00CB76C4">
        <w:t>Se former en pratique avancée, dans le domaine d’intervention « </w:t>
      </w:r>
      <w:r w:rsidR="00721146">
        <w:rPr>
          <w:b/>
        </w:rPr>
        <w:t>P</w:t>
      </w:r>
      <w:r w:rsidRPr="00DD774F">
        <w:rPr>
          <w:b/>
        </w:rPr>
        <w:t>athologies chroniques stabilisées, prévention et poly pathologies courantes en soins primaires</w:t>
      </w:r>
      <w:r w:rsidRPr="00CB76C4">
        <w:t xml:space="preserve"> », </w:t>
      </w:r>
    </w:p>
    <w:p w:rsidR="00CB76C4" w:rsidRPr="00CB76C4" w:rsidRDefault="00CB76C4" w:rsidP="00BA4F47">
      <w:pPr>
        <w:spacing w:after="0" w:line="240" w:lineRule="auto"/>
        <w:ind w:left="720"/>
        <w:contextualSpacing/>
        <w:jc w:val="both"/>
      </w:pPr>
    </w:p>
    <w:p w:rsidR="00CB76C4" w:rsidRDefault="00CB76C4" w:rsidP="00CB76C4">
      <w:pPr>
        <w:keepNext/>
        <w:keepLines/>
        <w:spacing w:after="0" w:line="240" w:lineRule="auto"/>
        <w:jc w:val="both"/>
        <w:outlineLvl w:val="0"/>
        <w:rPr>
          <w:rFonts w:eastAsiaTheme="majorEastAsia" w:cstheme="majorBidi"/>
          <w:b/>
          <w:bCs/>
          <w:sz w:val="24"/>
          <w:szCs w:val="28"/>
        </w:rPr>
      </w:pPr>
      <w:r w:rsidRPr="00CB76C4">
        <w:rPr>
          <w:rFonts w:eastAsiaTheme="majorEastAsia" w:cstheme="majorBidi"/>
          <w:b/>
          <w:bCs/>
          <w:sz w:val="24"/>
          <w:szCs w:val="28"/>
        </w:rPr>
        <w:t xml:space="preserve">S’engager à l’issue de sa formation à exercer les fonctions relatives à la pratique avancée en Région Nouvelle-Aquitaine, pendant 2 années minimum à compter de l’obtention de son diplôme d’Etat. </w:t>
      </w:r>
      <w:bookmarkStart w:id="3" w:name="_Toc855954"/>
    </w:p>
    <w:p w:rsidR="00CB76C4" w:rsidRPr="00CB76C4" w:rsidRDefault="00CB76C4" w:rsidP="00CB76C4">
      <w:pPr>
        <w:keepNext/>
        <w:keepLines/>
        <w:spacing w:after="0" w:line="240" w:lineRule="auto"/>
        <w:ind w:left="426"/>
        <w:outlineLvl w:val="0"/>
        <w:rPr>
          <w:rFonts w:eastAsiaTheme="majorEastAsia" w:cstheme="majorBidi"/>
          <w:b/>
          <w:bCs/>
          <w:sz w:val="24"/>
          <w:szCs w:val="28"/>
        </w:rPr>
      </w:pPr>
    </w:p>
    <w:p w:rsidR="00CB76C4" w:rsidRPr="00CB76C4" w:rsidRDefault="00CB76C4" w:rsidP="00CB76C4">
      <w:pPr>
        <w:keepNext/>
        <w:keepLines/>
        <w:numPr>
          <w:ilvl w:val="0"/>
          <w:numId w:val="4"/>
        </w:numPr>
        <w:spacing w:after="0" w:line="240" w:lineRule="auto"/>
        <w:outlineLvl w:val="0"/>
        <w:rPr>
          <w:rFonts w:eastAsiaTheme="majorEastAsia" w:cstheme="majorBidi"/>
          <w:b/>
          <w:bCs/>
          <w:sz w:val="24"/>
          <w:szCs w:val="28"/>
        </w:rPr>
      </w:pPr>
      <w:r w:rsidRPr="00CB76C4">
        <w:rPr>
          <w:rFonts w:eastAsiaTheme="majorEastAsia" w:cstheme="majorBidi"/>
          <w:b/>
          <w:bCs/>
          <w:sz w:val="24"/>
          <w:szCs w:val="28"/>
        </w:rPr>
        <w:t>MODALITES DE REPONSE ET CALENDRIER</w:t>
      </w:r>
      <w:bookmarkEnd w:id="3"/>
    </w:p>
    <w:p w:rsidR="00CB76C4" w:rsidRPr="00CB76C4" w:rsidRDefault="00CB76C4" w:rsidP="00CB76C4">
      <w:pPr>
        <w:spacing w:after="0" w:line="240" w:lineRule="auto"/>
        <w:jc w:val="both"/>
        <w:rPr>
          <w:rFonts w:cstheme="minorHAnsi"/>
        </w:rPr>
      </w:pPr>
    </w:p>
    <w:p w:rsidR="00CB76C4" w:rsidRDefault="00CB76C4" w:rsidP="00CB76C4">
      <w:pPr>
        <w:spacing w:after="0" w:line="240" w:lineRule="auto"/>
        <w:jc w:val="both"/>
        <w:rPr>
          <w:rFonts w:cstheme="minorHAnsi"/>
        </w:rPr>
      </w:pPr>
      <w:r w:rsidRPr="00CB76C4">
        <w:rPr>
          <w:rFonts w:cstheme="minorHAnsi"/>
        </w:rPr>
        <w:t>Les candidatures seront retenues notamment sur les critères suivants :</w:t>
      </w:r>
    </w:p>
    <w:p w:rsidR="00CB76C4" w:rsidRPr="00CB76C4" w:rsidRDefault="00CB76C4" w:rsidP="00CB76C4">
      <w:pPr>
        <w:spacing w:after="0" w:line="240" w:lineRule="auto"/>
        <w:jc w:val="both"/>
        <w:rPr>
          <w:rFonts w:cstheme="minorHAnsi"/>
        </w:rPr>
      </w:pPr>
    </w:p>
    <w:p w:rsidR="00CB76C4" w:rsidRPr="00CB76C4" w:rsidRDefault="00CB76C4" w:rsidP="00CB76C4">
      <w:pPr>
        <w:numPr>
          <w:ilvl w:val="0"/>
          <w:numId w:val="1"/>
        </w:numPr>
        <w:spacing w:after="0" w:line="240" w:lineRule="auto"/>
        <w:contextualSpacing/>
        <w:jc w:val="both"/>
      </w:pPr>
      <w:r>
        <w:t>L</w:t>
      </w:r>
      <w:r w:rsidRPr="00CB76C4">
        <w:t>a description détaillée du projet à l’aide du dossier de candidature ;</w:t>
      </w:r>
    </w:p>
    <w:p w:rsidR="00CB76C4" w:rsidRPr="00CB76C4" w:rsidRDefault="00CB76C4" w:rsidP="00CB76C4">
      <w:pPr>
        <w:numPr>
          <w:ilvl w:val="0"/>
          <w:numId w:val="1"/>
        </w:numPr>
        <w:spacing w:after="0" w:line="240" w:lineRule="auto"/>
        <w:contextualSpacing/>
        <w:jc w:val="both"/>
      </w:pPr>
      <w:r>
        <w:t>L</w:t>
      </w:r>
      <w:r w:rsidRPr="00CB76C4">
        <w:t>a cohérence du projet avec les priorités fixées par l’ARS Nouvelle-Aquitaine en collaboration avec une structure d’exercice coordonné (Maisons de Santé Pluri professionnelles, Communauté Professionnelle Territoriale de Santé prioritairement) ;</w:t>
      </w:r>
    </w:p>
    <w:p w:rsidR="00CB76C4" w:rsidRPr="00CB76C4" w:rsidRDefault="00CB76C4" w:rsidP="00CB76C4">
      <w:pPr>
        <w:numPr>
          <w:ilvl w:val="0"/>
          <w:numId w:val="1"/>
        </w:numPr>
        <w:spacing w:after="0" w:line="240" w:lineRule="auto"/>
        <w:contextualSpacing/>
        <w:jc w:val="both"/>
      </w:pPr>
      <w:r>
        <w:t>L</w:t>
      </w:r>
      <w:r w:rsidRPr="00CB76C4">
        <w:t>’acceptation de la proposition financière du projet.</w:t>
      </w:r>
    </w:p>
    <w:p w:rsidR="00CB76C4" w:rsidRPr="00CB76C4" w:rsidRDefault="00CB76C4" w:rsidP="00CB76C4">
      <w:pPr>
        <w:spacing w:after="0" w:line="240" w:lineRule="auto"/>
        <w:ind w:left="360"/>
        <w:contextualSpacing/>
        <w:jc w:val="both"/>
      </w:pPr>
    </w:p>
    <w:p w:rsidR="00CB76C4" w:rsidRPr="00CB76C4" w:rsidRDefault="00CB76C4" w:rsidP="00CB76C4">
      <w:pPr>
        <w:spacing w:after="0" w:line="240" w:lineRule="auto"/>
        <w:jc w:val="both"/>
        <w:rPr>
          <w:rFonts w:cstheme="minorHAnsi"/>
        </w:rPr>
      </w:pPr>
      <w:r w:rsidRPr="00CB76C4">
        <w:rPr>
          <w:rFonts w:cstheme="minorHAnsi"/>
        </w:rPr>
        <w:t xml:space="preserve">Pour les dossiers retenus, l’attribution de l’indemnité allouée au titre du fonds d’intervention régional </w:t>
      </w:r>
      <w:r w:rsidR="00721146">
        <w:rPr>
          <w:rFonts w:cstheme="minorHAnsi"/>
        </w:rPr>
        <w:t>fera l’objet d’une décision du D</w:t>
      </w:r>
      <w:r w:rsidRPr="00CB76C4">
        <w:rPr>
          <w:rFonts w:cstheme="minorHAnsi"/>
        </w:rPr>
        <w:t>irecteur général de l’ARS Nouvelle-Aquitaine attributive de financement, rattachée à un contrat pluriannuel d’objectifs et de moyens.</w:t>
      </w:r>
    </w:p>
    <w:p w:rsidR="00CB76C4" w:rsidRPr="00CB76C4" w:rsidRDefault="00CB76C4" w:rsidP="00CB76C4">
      <w:pPr>
        <w:spacing w:after="0" w:line="240" w:lineRule="auto"/>
        <w:jc w:val="both"/>
        <w:rPr>
          <w:rFonts w:cstheme="minorHAnsi"/>
        </w:rPr>
      </w:pPr>
    </w:p>
    <w:p w:rsidR="00CB76C4" w:rsidRDefault="00CB76C4" w:rsidP="00CB76C4">
      <w:pPr>
        <w:spacing w:after="0" w:line="240" w:lineRule="auto"/>
        <w:jc w:val="both"/>
        <w:rPr>
          <w:rFonts w:cstheme="minorHAnsi"/>
        </w:rPr>
      </w:pPr>
      <w:r w:rsidRPr="00CB76C4">
        <w:rPr>
          <w:rFonts w:cstheme="minorHAnsi"/>
        </w:rPr>
        <w:t>L’indemnité vise :</w:t>
      </w:r>
    </w:p>
    <w:p w:rsidR="00CB76C4" w:rsidRPr="00CB76C4" w:rsidRDefault="00CB76C4" w:rsidP="00CB76C4">
      <w:pPr>
        <w:spacing w:after="0" w:line="240" w:lineRule="auto"/>
        <w:jc w:val="both"/>
        <w:rPr>
          <w:rFonts w:cstheme="minorHAnsi"/>
        </w:rPr>
      </w:pPr>
    </w:p>
    <w:p w:rsidR="00CB76C4" w:rsidRPr="00CB76C4" w:rsidRDefault="00CB76C4" w:rsidP="00CB76C4">
      <w:pPr>
        <w:numPr>
          <w:ilvl w:val="0"/>
          <w:numId w:val="1"/>
        </w:numPr>
        <w:spacing w:after="0" w:line="240" w:lineRule="auto"/>
        <w:jc w:val="both"/>
        <w:rPr>
          <w:rFonts w:cstheme="minorHAnsi"/>
        </w:rPr>
      </w:pPr>
      <w:r w:rsidRPr="00CB76C4">
        <w:rPr>
          <w:rFonts w:cstheme="minorHAnsi"/>
        </w:rPr>
        <w:t>Une compensation partielle de la perte du revenu du candidat selon les modalités du contrat pluriannuel d’objectifs et de moyens. Le montant de cette compensation est fixé à 11 000 € maximum par an et sera versé au candidat selon des modalités contractuellement établies.</w:t>
      </w:r>
    </w:p>
    <w:p w:rsidR="00CB76C4" w:rsidRPr="00CB76C4" w:rsidRDefault="00CB76C4" w:rsidP="00CB76C4">
      <w:pPr>
        <w:numPr>
          <w:ilvl w:val="0"/>
          <w:numId w:val="1"/>
        </w:numPr>
        <w:spacing w:after="0" w:line="240" w:lineRule="auto"/>
        <w:jc w:val="both"/>
        <w:rPr>
          <w:rFonts w:cstheme="minorHAnsi"/>
        </w:rPr>
      </w:pPr>
      <w:r w:rsidRPr="00CB76C4">
        <w:rPr>
          <w:rFonts w:cstheme="minorHAnsi"/>
        </w:rPr>
        <w:t>Le coût de la formation universitaire du candidat sera pris en charge à hauteur de 5 000€ maximum par année universitaire.</w:t>
      </w:r>
    </w:p>
    <w:p w:rsidR="00CB76C4" w:rsidRPr="00CB76C4" w:rsidRDefault="00CB76C4" w:rsidP="00CB76C4">
      <w:pPr>
        <w:spacing w:after="0" w:line="240" w:lineRule="auto"/>
        <w:jc w:val="both"/>
        <w:rPr>
          <w:rFonts w:cstheme="minorHAnsi"/>
        </w:rPr>
      </w:pPr>
    </w:p>
    <w:p w:rsidR="00CB76C4" w:rsidRPr="00CB76C4" w:rsidRDefault="00CB76C4" w:rsidP="00CB76C4">
      <w:pPr>
        <w:spacing w:after="0" w:line="240" w:lineRule="auto"/>
        <w:jc w:val="both"/>
        <w:rPr>
          <w:rFonts w:cstheme="minorHAnsi"/>
        </w:rPr>
      </w:pPr>
    </w:p>
    <w:p w:rsidR="00CB76C4" w:rsidRPr="00CB76C4" w:rsidRDefault="00CB76C4" w:rsidP="00CB76C4">
      <w:pPr>
        <w:spacing w:after="0" w:line="240" w:lineRule="auto"/>
        <w:jc w:val="both"/>
        <w:rPr>
          <w:rFonts w:cstheme="minorHAnsi"/>
        </w:rPr>
      </w:pPr>
    </w:p>
    <w:p w:rsidR="00CB76C4" w:rsidRPr="00CB76C4" w:rsidRDefault="00CB76C4" w:rsidP="00CB76C4">
      <w:pPr>
        <w:spacing w:after="0" w:line="240" w:lineRule="auto"/>
        <w:jc w:val="both"/>
        <w:rPr>
          <w:rFonts w:cstheme="minorHAnsi"/>
        </w:rPr>
      </w:pPr>
      <w:r w:rsidRPr="00CB76C4">
        <w:rPr>
          <w:rFonts w:cstheme="minorHAnsi"/>
        </w:rPr>
        <w:t xml:space="preserve">Les candidatures devront être adressées à l’ARS Nouvelle-Aquitaine </w:t>
      </w:r>
      <w:r w:rsidRPr="00CB76C4">
        <w:rPr>
          <w:rFonts w:cstheme="minorHAnsi"/>
          <w:b/>
          <w:u w:val="single"/>
        </w:rPr>
        <w:t xml:space="preserve">avant le </w:t>
      </w:r>
      <w:r w:rsidR="002E259D">
        <w:rPr>
          <w:rFonts w:cstheme="minorHAnsi"/>
          <w:b/>
          <w:u w:val="single"/>
        </w:rPr>
        <w:t>vendredi 5 juin</w:t>
      </w:r>
      <w:r w:rsidRPr="00CB76C4">
        <w:rPr>
          <w:rFonts w:cstheme="minorHAnsi"/>
          <w:b/>
          <w:u w:val="single"/>
        </w:rPr>
        <w:t xml:space="preserve"> 2020</w:t>
      </w:r>
      <w:r w:rsidRPr="00CB76C4">
        <w:rPr>
          <w:rFonts w:cstheme="minorHAnsi"/>
        </w:rPr>
        <w:t xml:space="preserve"> par voie dématérialisée à</w:t>
      </w:r>
      <w:r w:rsidR="00BA4F47">
        <w:rPr>
          <w:rFonts w:cstheme="minorHAnsi"/>
        </w:rPr>
        <w:t xml:space="preserve"> ces deux adresses suivantes</w:t>
      </w:r>
      <w:r w:rsidRPr="00CB76C4">
        <w:rPr>
          <w:rFonts w:cstheme="minorHAnsi"/>
        </w:rPr>
        <w:t> :</w:t>
      </w:r>
    </w:p>
    <w:p w:rsidR="00CB76C4" w:rsidRPr="00BA4F47" w:rsidRDefault="00CB76C4" w:rsidP="00BA4F47">
      <w:pPr>
        <w:pStyle w:val="Paragraphedeliste"/>
        <w:numPr>
          <w:ilvl w:val="0"/>
          <w:numId w:val="1"/>
        </w:numPr>
        <w:spacing w:after="0" w:line="240" w:lineRule="auto"/>
        <w:rPr>
          <w:rFonts w:cstheme="minorHAnsi"/>
        </w:rPr>
      </w:pPr>
      <w:r w:rsidRPr="00BA4F47">
        <w:rPr>
          <w:rFonts w:cstheme="minorHAnsi"/>
        </w:rPr>
        <w:t xml:space="preserve">Martine IMBERT -Directeur des soins - Conseillère technique régionale- Direction de l’Offre de Soins et de l’Autonomie (DOSA) -  </w:t>
      </w:r>
      <w:r w:rsidRPr="00BA4F47">
        <w:rPr>
          <w:rFonts w:cstheme="minorHAnsi"/>
          <w:color w:val="0000FF"/>
          <w:u w:val="single"/>
        </w:rPr>
        <w:t>martine.imbert@ars.sante.fr</w:t>
      </w:r>
      <w:r w:rsidR="00BA4F47" w:rsidRPr="00BA4F47">
        <w:rPr>
          <w:rFonts w:cstheme="minorHAnsi"/>
        </w:rPr>
        <w:t xml:space="preserve"> </w:t>
      </w:r>
    </w:p>
    <w:p w:rsidR="00BA4F47" w:rsidRPr="00BA4F47" w:rsidRDefault="00BA4F47" w:rsidP="00BA4F47">
      <w:pPr>
        <w:pStyle w:val="Paragraphedeliste"/>
        <w:numPr>
          <w:ilvl w:val="0"/>
          <w:numId w:val="1"/>
        </w:numPr>
        <w:spacing w:after="0" w:line="240" w:lineRule="auto"/>
        <w:rPr>
          <w:rFonts w:cstheme="minorHAnsi"/>
        </w:rPr>
      </w:pPr>
      <w:r w:rsidRPr="00BA4F47">
        <w:rPr>
          <w:rFonts w:cstheme="minorHAnsi"/>
        </w:rPr>
        <w:t xml:space="preserve">Julie DENIER- assistante- </w:t>
      </w:r>
      <w:hyperlink r:id="rId10" w:history="1">
        <w:r w:rsidRPr="00BA4F47">
          <w:rPr>
            <w:rStyle w:val="Lienhypertexte"/>
            <w:rFonts w:cstheme="minorHAnsi"/>
          </w:rPr>
          <w:t>julie.denier@ars.sante.fr</w:t>
        </w:r>
      </w:hyperlink>
      <w:r w:rsidRPr="00BA4F47">
        <w:rPr>
          <w:rFonts w:cstheme="minorHAnsi"/>
        </w:rPr>
        <w:t xml:space="preserve"> </w:t>
      </w:r>
      <w:r>
        <w:rPr>
          <w:rFonts w:cstheme="minorHAnsi"/>
        </w:rPr>
        <w:t xml:space="preserve">- </w:t>
      </w:r>
      <w:r w:rsidRPr="00BA4F47">
        <w:rPr>
          <w:rFonts w:cstheme="minorHAnsi"/>
        </w:rPr>
        <w:t>05.49.44.98.57</w:t>
      </w:r>
    </w:p>
    <w:p w:rsidR="00CB76C4" w:rsidRPr="00CB76C4" w:rsidRDefault="00CB76C4" w:rsidP="00CB76C4">
      <w:pPr>
        <w:spacing w:after="0" w:line="240" w:lineRule="auto"/>
        <w:ind w:left="360"/>
        <w:contextualSpacing/>
        <w:jc w:val="both"/>
        <w:rPr>
          <w:rFonts w:cstheme="minorHAnsi"/>
          <w:sz w:val="20"/>
          <w:szCs w:val="20"/>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Default="00CB76C4" w:rsidP="00CB76C4">
      <w:pPr>
        <w:spacing w:after="0" w:line="240" w:lineRule="auto"/>
        <w:rPr>
          <w:rFonts w:ascii="Arial" w:eastAsia="Times New Roman" w:hAnsi="Arial" w:cs="Arial"/>
          <w:sz w:val="20"/>
          <w:szCs w:val="20"/>
          <w:lang w:bidi="hi-IN"/>
        </w:rPr>
      </w:pPr>
    </w:p>
    <w:p w:rsidR="00CB76C4" w:rsidRPr="00CB76C4" w:rsidRDefault="00CB76C4" w:rsidP="00CB76C4">
      <w:pPr>
        <w:spacing w:after="0" w:line="240" w:lineRule="auto"/>
        <w:rPr>
          <w:rFonts w:ascii="Arial" w:eastAsia="Times New Roman" w:hAnsi="Arial" w:cs="Arial"/>
          <w:sz w:val="20"/>
          <w:szCs w:val="20"/>
          <w:lang w:bidi="hi-IN"/>
        </w:rPr>
      </w:pPr>
    </w:p>
    <w:p w:rsidR="00CB76C4" w:rsidRPr="00CB76C4" w:rsidRDefault="00CB76C4" w:rsidP="00CB76C4">
      <w:pPr>
        <w:shd w:val="clear" w:color="auto" w:fill="FFFFFF" w:themeFill="background1"/>
        <w:spacing w:before="120" w:after="120"/>
        <w:jc w:val="center"/>
        <w:rPr>
          <w:rFonts w:ascii="Arial" w:eastAsia="Times New Roman" w:hAnsi="Arial" w:cs="Arial"/>
          <w:b/>
          <w:sz w:val="24"/>
          <w:szCs w:val="24"/>
          <w:lang w:bidi="hi-IN"/>
        </w:rPr>
      </w:pPr>
      <w:r w:rsidRPr="00CB76C4">
        <w:rPr>
          <w:rFonts w:ascii="Arial" w:eastAsia="Times New Roman" w:hAnsi="Arial" w:cs="Arial"/>
          <w:b/>
          <w:sz w:val="24"/>
          <w:szCs w:val="24"/>
          <w:lang w:bidi="hi-IN"/>
        </w:rPr>
        <w:t>INFIRMIER LIBERAL SOLLICITANT LE FINANCEMENT</w:t>
      </w: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835"/>
        <w:gridCol w:w="6946"/>
      </w:tblGrid>
      <w:tr w:rsidR="00CB76C4" w:rsidRPr="00CB76C4" w:rsidTr="00C477F5">
        <w:tc>
          <w:tcPr>
            <w:tcW w:w="2835"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Nom d’usage</w:t>
            </w:r>
          </w:p>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Nom patronymique</w:t>
            </w:r>
          </w:p>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Prénom</w:t>
            </w:r>
          </w:p>
        </w:tc>
        <w:tc>
          <w:tcPr>
            <w:tcW w:w="6946" w:type="dxa"/>
          </w:tcPr>
          <w:p w:rsidR="00CB76C4" w:rsidRPr="00CB76C4" w:rsidRDefault="00CB76C4"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tc>
      </w:tr>
      <w:tr w:rsidR="00CB76C4" w:rsidRPr="00CB76C4" w:rsidTr="00C477F5">
        <w:tc>
          <w:tcPr>
            <w:tcW w:w="2835"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Adresse personnelle</w:t>
            </w:r>
          </w:p>
        </w:tc>
        <w:tc>
          <w:tcPr>
            <w:tcW w:w="6946" w:type="dxa"/>
          </w:tcPr>
          <w:p w:rsidR="00CB76C4" w:rsidRPr="00CB76C4" w:rsidRDefault="00CB76C4"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tc>
      </w:tr>
      <w:tr w:rsidR="00CB76C4" w:rsidRPr="00CB76C4" w:rsidTr="00C477F5">
        <w:tc>
          <w:tcPr>
            <w:tcW w:w="2835"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 xml:space="preserve">Code postal </w:t>
            </w:r>
          </w:p>
        </w:tc>
        <w:tc>
          <w:tcPr>
            <w:tcW w:w="6946" w:type="dxa"/>
          </w:tcPr>
          <w:p w:rsidR="00CB76C4" w:rsidRPr="00CB76C4" w:rsidRDefault="00CB76C4" w:rsidP="00CB76C4">
            <w:pPr>
              <w:spacing w:before="120" w:after="120"/>
              <w:jc w:val="both"/>
              <w:rPr>
                <w:rFonts w:eastAsia="Times New Roman" w:cstheme="minorHAnsi"/>
                <w:b/>
                <w:noProof/>
                <w:sz w:val="22"/>
                <w:szCs w:val="22"/>
                <w:lang w:bidi="hi-IN"/>
              </w:rPr>
            </w:pPr>
          </w:p>
        </w:tc>
      </w:tr>
      <w:tr w:rsidR="00CB76C4" w:rsidRPr="00CB76C4" w:rsidTr="00C477F5">
        <w:tc>
          <w:tcPr>
            <w:tcW w:w="2835"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Commune</w:t>
            </w:r>
          </w:p>
        </w:tc>
        <w:tc>
          <w:tcPr>
            <w:tcW w:w="6946" w:type="dxa"/>
          </w:tcPr>
          <w:p w:rsidR="00CB76C4" w:rsidRPr="00CB76C4" w:rsidRDefault="00CB76C4" w:rsidP="00CB76C4">
            <w:pPr>
              <w:spacing w:before="120" w:after="120"/>
              <w:jc w:val="both"/>
              <w:rPr>
                <w:rFonts w:eastAsia="Times New Roman" w:cstheme="minorHAnsi"/>
                <w:b/>
                <w:noProof/>
                <w:sz w:val="22"/>
                <w:szCs w:val="22"/>
                <w:lang w:bidi="hi-IN"/>
              </w:rPr>
            </w:pPr>
          </w:p>
        </w:tc>
      </w:tr>
      <w:tr w:rsidR="00CB76C4" w:rsidRPr="00CB76C4" w:rsidTr="00C477F5">
        <w:tc>
          <w:tcPr>
            <w:tcW w:w="2835"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 xml:space="preserve">Courriel </w:t>
            </w:r>
          </w:p>
        </w:tc>
        <w:tc>
          <w:tcPr>
            <w:tcW w:w="6946" w:type="dxa"/>
          </w:tcPr>
          <w:p w:rsidR="00CB76C4" w:rsidRPr="00CB76C4" w:rsidRDefault="00CB76C4" w:rsidP="00CB76C4">
            <w:pPr>
              <w:spacing w:before="120" w:after="120"/>
              <w:jc w:val="both"/>
              <w:rPr>
                <w:rFonts w:eastAsia="Times New Roman" w:cstheme="minorHAnsi"/>
                <w:b/>
                <w:noProof/>
                <w:sz w:val="22"/>
                <w:szCs w:val="22"/>
                <w:lang w:bidi="hi-IN"/>
              </w:rPr>
            </w:pPr>
          </w:p>
        </w:tc>
      </w:tr>
      <w:tr w:rsidR="00CB76C4" w:rsidRPr="00CB76C4" w:rsidTr="00C477F5">
        <w:tc>
          <w:tcPr>
            <w:tcW w:w="2835"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 xml:space="preserve">Téléphone </w:t>
            </w:r>
          </w:p>
        </w:tc>
        <w:tc>
          <w:tcPr>
            <w:tcW w:w="6946" w:type="dxa"/>
          </w:tcPr>
          <w:p w:rsidR="00CB76C4" w:rsidRPr="00CB76C4" w:rsidRDefault="00CB76C4" w:rsidP="00CB76C4">
            <w:pPr>
              <w:spacing w:before="120" w:after="120"/>
              <w:jc w:val="both"/>
              <w:rPr>
                <w:rFonts w:eastAsia="Times New Roman" w:cstheme="minorHAnsi"/>
                <w:b/>
                <w:noProof/>
                <w:sz w:val="22"/>
                <w:szCs w:val="22"/>
                <w:lang w:bidi="hi-IN"/>
              </w:rPr>
            </w:pPr>
          </w:p>
        </w:tc>
      </w:tr>
    </w:tbl>
    <w:p w:rsidR="00CB76C4" w:rsidRPr="00CB76C4" w:rsidRDefault="00CB76C4" w:rsidP="00CB76C4">
      <w:pPr>
        <w:spacing w:after="0" w:line="240" w:lineRule="auto"/>
        <w:ind w:left="1080"/>
        <w:rPr>
          <w:rFonts w:ascii="Arial" w:eastAsia="Times New Roman" w:hAnsi="Arial" w:cs="Tahoma"/>
          <w:lang w:bidi="hi-IN"/>
        </w:rPr>
      </w:pP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716"/>
        <w:gridCol w:w="7065"/>
      </w:tblGrid>
      <w:tr w:rsidR="00CB76C4" w:rsidRPr="00CB76C4" w:rsidTr="00CB76C4">
        <w:tc>
          <w:tcPr>
            <w:tcW w:w="2716"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 xml:space="preserve">Modalité(s) d’exercice </w:t>
            </w:r>
          </w:p>
        </w:tc>
        <w:tc>
          <w:tcPr>
            <w:tcW w:w="7065" w:type="dxa"/>
          </w:tcPr>
          <w:p w:rsidR="00CB76C4" w:rsidRPr="00CB76C4" w:rsidRDefault="00CB76C4" w:rsidP="00CB76C4">
            <w:pPr>
              <w:spacing w:after="120"/>
              <w:jc w:val="both"/>
              <w:rPr>
                <w:rFonts w:ascii="MS Gothic" w:eastAsia="MS Gothic" w:hAnsi="MS Gothic" w:cstheme="minorHAnsi"/>
                <w:b/>
                <w:noProof/>
                <w:sz w:val="22"/>
                <w:szCs w:val="22"/>
                <w:lang w:bidi="hi-IN"/>
              </w:rPr>
            </w:pPr>
          </w:p>
          <w:p w:rsidR="00CB76C4" w:rsidRDefault="00CB76C4" w:rsidP="00CB76C4">
            <w:pPr>
              <w:spacing w:after="120"/>
              <w:jc w:val="both"/>
              <w:rPr>
                <w:rFonts w:ascii="MS Gothic" w:eastAsia="MS Gothic" w:hAnsi="MS Gothic" w:cstheme="minorHAnsi"/>
                <w:b/>
                <w:noProof/>
                <w:sz w:val="22"/>
                <w:szCs w:val="22"/>
                <w:lang w:bidi="hi-IN"/>
              </w:rPr>
            </w:pPr>
          </w:p>
          <w:p w:rsidR="002E259D" w:rsidRDefault="002E259D" w:rsidP="00CB76C4">
            <w:pPr>
              <w:spacing w:after="120"/>
              <w:jc w:val="both"/>
              <w:rPr>
                <w:rFonts w:ascii="MS Gothic" w:eastAsia="MS Gothic" w:hAnsi="MS Gothic" w:cstheme="minorHAnsi"/>
                <w:b/>
                <w:noProof/>
                <w:sz w:val="22"/>
                <w:szCs w:val="22"/>
                <w:lang w:bidi="hi-IN"/>
              </w:rPr>
            </w:pPr>
          </w:p>
          <w:p w:rsidR="002E259D" w:rsidRDefault="002E259D" w:rsidP="00CB76C4">
            <w:pPr>
              <w:spacing w:after="120"/>
              <w:jc w:val="both"/>
              <w:rPr>
                <w:rFonts w:ascii="MS Gothic" w:eastAsia="MS Gothic" w:hAnsi="MS Gothic" w:cstheme="minorHAnsi"/>
                <w:b/>
                <w:noProof/>
                <w:sz w:val="22"/>
                <w:szCs w:val="22"/>
                <w:lang w:bidi="hi-IN"/>
              </w:rPr>
            </w:pPr>
          </w:p>
          <w:p w:rsidR="002E259D" w:rsidRDefault="002E259D" w:rsidP="00CB76C4">
            <w:pPr>
              <w:spacing w:after="120"/>
              <w:jc w:val="both"/>
              <w:rPr>
                <w:rFonts w:ascii="MS Gothic" w:eastAsia="MS Gothic" w:hAnsi="MS Gothic" w:cstheme="minorHAnsi"/>
                <w:b/>
                <w:noProof/>
                <w:sz w:val="22"/>
                <w:szCs w:val="22"/>
                <w:lang w:bidi="hi-IN"/>
              </w:rPr>
            </w:pPr>
          </w:p>
          <w:p w:rsidR="002E259D" w:rsidRDefault="002E259D" w:rsidP="00CB76C4">
            <w:pPr>
              <w:spacing w:after="120"/>
              <w:jc w:val="both"/>
              <w:rPr>
                <w:rFonts w:ascii="MS Gothic" w:eastAsia="MS Gothic" w:hAnsi="MS Gothic" w:cstheme="minorHAnsi"/>
                <w:b/>
                <w:noProof/>
                <w:sz w:val="22"/>
                <w:szCs w:val="22"/>
                <w:lang w:bidi="hi-IN"/>
              </w:rPr>
            </w:pPr>
          </w:p>
          <w:p w:rsidR="002E259D" w:rsidRPr="00CB76C4" w:rsidRDefault="002E259D" w:rsidP="00CB76C4">
            <w:pPr>
              <w:spacing w:after="120"/>
              <w:jc w:val="both"/>
              <w:rPr>
                <w:rFonts w:ascii="MS Gothic" w:eastAsia="MS Gothic" w:hAnsi="MS Gothic" w:cstheme="minorHAnsi"/>
                <w:b/>
                <w:noProof/>
                <w:sz w:val="22"/>
                <w:szCs w:val="22"/>
                <w:lang w:bidi="hi-IN"/>
              </w:rPr>
            </w:pPr>
          </w:p>
          <w:p w:rsidR="00CB76C4" w:rsidRPr="00CB76C4" w:rsidRDefault="00CB76C4" w:rsidP="00CB76C4">
            <w:pPr>
              <w:spacing w:after="120"/>
              <w:jc w:val="both"/>
              <w:rPr>
                <w:rFonts w:ascii="MS Gothic" w:eastAsia="MS Gothic" w:hAnsi="MS Gothic" w:cstheme="minorHAnsi"/>
                <w:b/>
                <w:noProof/>
                <w:sz w:val="22"/>
                <w:szCs w:val="22"/>
                <w:lang w:bidi="hi-IN"/>
              </w:rPr>
            </w:pPr>
          </w:p>
          <w:p w:rsidR="00CB76C4" w:rsidRPr="00CB76C4" w:rsidRDefault="00CB76C4" w:rsidP="00CB76C4">
            <w:pPr>
              <w:spacing w:after="120"/>
              <w:jc w:val="both"/>
              <w:rPr>
                <w:rFonts w:ascii="MS Gothic" w:eastAsia="MS Gothic" w:hAnsi="MS Gothic" w:cstheme="minorHAnsi"/>
                <w:b/>
                <w:noProof/>
                <w:sz w:val="22"/>
                <w:szCs w:val="22"/>
                <w:lang w:bidi="hi-IN"/>
              </w:rPr>
            </w:pPr>
          </w:p>
          <w:p w:rsidR="00CB76C4" w:rsidRPr="00CB76C4" w:rsidRDefault="00CB76C4" w:rsidP="00CB76C4">
            <w:pPr>
              <w:spacing w:after="120"/>
              <w:jc w:val="both"/>
              <w:rPr>
                <w:rFonts w:eastAsia="Times New Roman" w:cstheme="minorHAnsi"/>
                <w:b/>
                <w:noProof/>
                <w:sz w:val="22"/>
                <w:szCs w:val="22"/>
                <w:lang w:bidi="hi-IN"/>
              </w:rPr>
            </w:pPr>
          </w:p>
        </w:tc>
      </w:tr>
    </w:tbl>
    <w:p w:rsidR="00CB76C4" w:rsidRPr="00CB76C4" w:rsidRDefault="00CB76C4" w:rsidP="00CB76C4">
      <w:pPr>
        <w:spacing w:after="0" w:line="240" w:lineRule="auto"/>
        <w:rPr>
          <w:rFonts w:ascii="Arial" w:eastAsia="Times New Roman" w:hAnsi="Arial" w:cs="Arial"/>
          <w:sz w:val="20"/>
          <w:szCs w:val="20"/>
          <w:lang w:bidi="hi-IN"/>
        </w:rPr>
      </w:pPr>
    </w:p>
    <w:p w:rsidR="00CB76C4" w:rsidRPr="00CB76C4" w:rsidRDefault="00CB76C4" w:rsidP="00CB76C4">
      <w:pPr>
        <w:shd w:val="clear" w:color="auto" w:fill="FFFFFF" w:themeFill="background1"/>
        <w:spacing w:before="120" w:after="120"/>
        <w:jc w:val="center"/>
        <w:rPr>
          <w:rFonts w:ascii="Arial" w:eastAsia="Times New Roman" w:hAnsi="Arial" w:cs="Arial"/>
          <w:b/>
          <w:sz w:val="24"/>
          <w:szCs w:val="24"/>
          <w:lang w:bidi="hi-IN"/>
        </w:rPr>
      </w:pPr>
      <w:r w:rsidRPr="00CB76C4">
        <w:rPr>
          <w:rFonts w:ascii="Arial" w:eastAsia="Times New Roman" w:hAnsi="Arial" w:cs="Arial"/>
          <w:b/>
          <w:sz w:val="24"/>
          <w:szCs w:val="24"/>
          <w:lang w:bidi="hi-IN"/>
        </w:rPr>
        <w:t>STATUT JURIDIQUE</w:t>
      </w: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719"/>
        <w:gridCol w:w="7062"/>
      </w:tblGrid>
      <w:tr w:rsidR="00CB76C4" w:rsidRPr="00CB76C4" w:rsidTr="00CB76C4">
        <w:tc>
          <w:tcPr>
            <w:tcW w:w="2719"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N° SIRET</w:t>
            </w:r>
          </w:p>
        </w:tc>
        <w:tc>
          <w:tcPr>
            <w:tcW w:w="7062" w:type="dxa"/>
          </w:tcPr>
          <w:p w:rsidR="00CB76C4" w:rsidRPr="00CB76C4" w:rsidRDefault="00CB76C4" w:rsidP="00CB76C4">
            <w:pPr>
              <w:spacing w:before="120" w:after="120"/>
              <w:jc w:val="both"/>
              <w:rPr>
                <w:rFonts w:eastAsia="Times New Roman" w:cstheme="minorHAnsi"/>
                <w:b/>
                <w:noProof/>
                <w:sz w:val="22"/>
                <w:szCs w:val="22"/>
                <w:lang w:bidi="hi-IN"/>
              </w:rPr>
            </w:pPr>
          </w:p>
        </w:tc>
      </w:tr>
      <w:tr w:rsidR="00CB76C4" w:rsidRPr="00CB76C4" w:rsidTr="00CB76C4">
        <w:tc>
          <w:tcPr>
            <w:tcW w:w="2719"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N° ADELI</w:t>
            </w:r>
          </w:p>
        </w:tc>
        <w:tc>
          <w:tcPr>
            <w:tcW w:w="7062" w:type="dxa"/>
          </w:tcPr>
          <w:p w:rsidR="00CB76C4" w:rsidRPr="00CB76C4" w:rsidRDefault="00CB76C4" w:rsidP="00CB76C4">
            <w:pPr>
              <w:spacing w:before="120" w:after="120"/>
              <w:jc w:val="both"/>
              <w:rPr>
                <w:rFonts w:eastAsia="Times New Roman" w:cstheme="minorHAnsi"/>
                <w:b/>
                <w:noProof/>
                <w:sz w:val="22"/>
                <w:szCs w:val="22"/>
                <w:lang w:bidi="hi-IN"/>
              </w:rPr>
            </w:pPr>
          </w:p>
        </w:tc>
      </w:tr>
      <w:tr w:rsidR="00CB76C4" w:rsidRPr="00CB76C4" w:rsidTr="00CB76C4">
        <w:tc>
          <w:tcPr>
            <w:tcW w:w="2719"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N° ORDRE INFIRMIER</w:t>
            </w:r>
          </w:p>
        </w:tc>
        <w:tc>
          <w:tcPr>
            <w:tcW w:w="7062" w:type="dxa"/>
          </w:tcPr>
          <w:p w:rsidR="00CB76C4" w:rsidRPr="00CB76C4" w:rsidRDefault="00CB76C4" w:rsidP="00CB76C4">
            <w:pPr>
              <w:spacing w:before="120" w:after="120"/>
              <w:jc w:val="both"/>
              <w:rPr>
                <w:rFonts w:eastAsia="Times New Roman" w:cstheme="minorHAnsi"/>
                <w:b/>
                <w:noProof/>
                <w:sz w:val="22"/>
                <w:szCs w:val="22"/>
                <w:lang w:bidi="hi-IN"/>
              </w:rPr>
            </w:pPr>
          </w:p>
        </w:tc>
      </w:tr>
      <w:tr w:rsidR="00CB76C4" w:rsidRPr="00CB76C4" w:rsidTr="00CB76C4">
        <w:tc>
          <w:tcPr>
            <w:tcW w:w="2719" w:type="dxa"/>
          </w:tcPr>
          <w:p w:rsidR="00CB76C4" w:rsidRPr="00CB76C4" w:rsidRDefault="00CB76C4" w:rsidP="00CB76C4">
            <w:pPr>
              <w:spacing w:before="120" w:after="120"/>
              <w:rPr>
                <w:rFonts w:eastAsia="Times New Roman" w:cstheme="minorHAnsi"/>
                <w:b/>
                <w:noProof/>
                <w:sz w:val="22"/>
                <w:szCs w:val="22"/>
                <w:lang w:bidi="hi-IN"/>
              </w:rPr>
            </w:pPr>
            <w:r w:rsidRPr="00CB76C4">
              <w:rPr>
                <w:rFonts w:eastAsia="Times New Roman" w:cstheme="minorHAnsi"/>
                <w:b/>
                <w:noProof/>
                <w:sz w:val="22"/>
                <w:szCs w:val="22"/>
                <w:lang w:bidi="hi-IN"/>
              </w:rPr>
              <w:t>COMPTE BANCAIRE PROFESSIONNEL</w:t>
            </w:r>
          </w:p>
        </w:tc>
        <w:tc>
          <w:tcPr>
            <w:tcW w:w="7062" w:type="dxa"/>
          </w:tcPr>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NOM DE L’ETABLISSEMENT BANCAIRE :</w:t>
            </w:r>
          </w:p>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DOMICILIATION DU COMPTE BANCAIRE :</w:t>
            </w:r>
          </w:p>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IBAN (Identification internationale) :</w:t>
            </w:r>
          </w:p>
          <w:p w:rsidR="00CB76C4" w:rsidRPr="00CB76C4" w:rsidRDefault="00CB76C4" w:rsidP="00CB76C4">
            <w:pPr>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BIC (Identifiant international de la banque) :</w:t>
            </w:r>
          </w:p>
          <w:p w:rsidR="00CB76C4" w:rsidRPr="00CB76C4" w:rsidRDefault="00CB76C4" w:rsidP="00CB76C4">
            <w:pPr>
              <w:spacing w:before="120" w:after="120"/>
              <w:jc w:val="both"/>
              <w:rPr>
                <w:rFonts w:eastAsia="Times New Roman" w:cstheme="minorHAnsi"/>
                <w:b/>
                <w:noProof/>
                <w:sz w:val="22"/>
                <w:szCs w:val="22"/>
                <w:lang w:bidi="hi-IN"/>
              </w:rPr>
            </w:pPr>
          </w:p>
        </w:tc>
      </w:tr>
    </w:tbl>
    <w:p w:rsidR="00CB76C4" w:rsidRPr="00CB76C4" w:rsidRDefault="00CB76C4" w:rsidP="00CB76C4">
      <w:pPr>
        <w:keepNext/>
        <w:shd w:val="clear" w:color="auto" w:fill="FFFFFF" w:themeFill="background1"/>
        <w:spacing w:after="120" w:line="240" w:lineRule="auto"/>
        <w:jc w:val="center"/>
        <w:rPr>
          <w:rFonts w:eastAsia="Times New Roman" w:cstheme="minorHAnsi"/>
          <w:b/>
          <w:noProof/>
          <w:sz w:val="32"/>
          <w:szCs w:val="32"/>
          <w:lang w:bidi="hi-IN"/>
        </w:rPr>
      </w:pPr>
      <w:r w:rsidRPr="00CB76C4">
        <w:rPr>
          <w:rFonts w:eastAsia="Times New Roman" w:cstheme="minorHAnsi"/>
          <w:b/>
          <w:noProof/>
          <w:sz w:val="32"/>
          <w:szCs w:val="32"/>
          <w:lang w:bidi="hi-IN"/>
        </w:rPr>
        <w:lastRenderedPageBreak/>
        <w:t>PROJET D’EXERCICE EN PRATIQUE AVANCEE</w:t>
      </w: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81"/>
      </w:tblGrid>
      <w:tr w:rsidR="00CB76C4" w:rsidRPr="00CB76C4" w:rsidTr="00C477F5">
        <w:tc>
          <w:tcPr>
            <w:tcW w:w="9781" w:type="dxa"/>
            <w:shd w:val="clear" w:color="auto" w:fill="FFFFFF" w:themeFill="background1"/>
          </w:tcPr>
          <w:p w:rsidR="00CB76C4" w:rsidRPr="00CB76C4" w:rsidRDefault="00CB76C4" w:rsidP="00CB76C4">
            <w:pPr>
              <w:keepNext/>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Admission prévue en 2020-2022</w:t>
            </w:r>
          </w:p>
          <w:p w:rsidR="00CB76C4" w:rsidRPr="00CB76C4" w:rsidRDefault="00CB76C4" w:rsidP="00CB76C4">
            <w:pPr>
              <w:keepNext/>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Objectifs du projet professionnel (définition des objectifs poursuivis) et insertion dans le territoire correspondant à la zone d’attractivité et d’action couvert par la</w:t>
            </w:r>
            <w:r w:rsidR="00721146">
              <w:rPr>
                <w:rFonts w:eastAsia="Times New Roman" w:cstheme="minorHAnsi"/>
                <w:b/>
                <w:noProof/>
                <w:sz w:val="22"/>
                <w:szCs w:val="22"/>
                <w:lang w:bidi="hi-IN"/>
              </w:rPr>
              <w:t xml:space="preserve"> structure d’exercice coordonné</w:t>
            </w:r>
            <w:r w:rsidRPr="00CB76C4">
              <w:rPr>
                <w:rFonts w:eastAsia="Times New Roman" w:cstheme="minorHAnsi"/>
                <w:b/>
                <w:noProof/>
                <w:sz w:val="22"/>
                <w:szCs w:val="22"/>
                <w:lang w:bidi="hi-IN"/>
              </w:rPr>
              <w:t xml:space="preserve"> :  </w:t>
            </w:r>
          </w:p>
        </w:tc>
      </w:tr>
      <w:tr w:rsidR="00CB76C4" w:rsidRPr="00CB76C4" w:rsidTr="00C477F5">
        <w:tc>
          <w:tcPr>
            <w:tcW w:w="9781" w:type="dxa"/>
            <w:shd w:val="clear" w:color="auto" w:fill="auto"/>
          </w:tcPr>
          <w:p w:rsidR="00CB76C4" w:rsidRPr="00CB76C4" w:rsidRDefault="00CB76C4" w:rsidP="00CB76C4">
            <w:pPr>
              <w:spacing w:before="120" w:after="120"/>
              <w:jc w:val="both"/>
              <w:rPr>
                <w:rFonts w:eastAsia="Times New Roman" w:cstheme="minorHAnsi"/>
                <w:b/>
                <w:noProof/>
                <w:sz w:val="22"/>
                <w:szCs w:val="22"/>
                <w:lang w:bidi="hi-IN"/>
              </w:rPr>
            </w:pPr>
          </w:p>
          <w:p w:rsidR="00CB76C4" w:rsidRDefault="00CB76C4"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Default="002E259D" w:rsidP="00CB76C4">
            <w:pPr>
              <w:spacing w:before="120" w:after="120"/>
              <w:jc w:val="both"/>
              <w:rPr>
                <w:rFonts w:eastAsia="Times New Roman" w:cstheme="minorHAnsi"/>
                <w:b/>
                <w:noProof/>
                <w:sz w:val="22"/>
                <w:szCs w:val="22"/>
                <w:lang w:bidi="hi-IN"/>
              </w:rPr>
            </w:pPr>
          </w:p>
          <w:p w:rsidR="002E259D" w:rsidRPr="00CB76C4" w:rsidRDefault="002E259D"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tc>
      </w:tr>
    </w:tbl>
    <w:p w:rsidR="00CB76C4" w:rsidRPr="00CB76C4" w:rsidRDefault="00CB76C4" w:rsidP="00CB76C4">
      <w:pPr>
        <w:spacing w:after="0" w:line="240" w:lineRule="auto"/>
        <w:ind w:left="1080"/>
        <w:rPr>
          <w:rFonts w:ascii="Arial" w:eastAsia="Times New Roman" w:hAnsi="Arial" w:cs="Tahoma"/>
          <w:lang w:bidi="hi-IN"/>
        </w:rPr>
      </w:pPr>
    </w:p>
    <w:p w:rsidR="00CB76C4" w:rsidRPr="00CB76C4" w:rsidRDefault="00CB76C4" w:rsidP="00CB76C4">
      <w:pPr>
        <w:spacing w:after="0" w:line="240" w:lineRule="auto"/>
        <w:rPr>
          <w:rFonts w:ascii="Arial" w:eastAsia="Times New Roman" w:hAnsi="Arial" w:cs="Arial"/>
          <w:b/>
          <w:lang w:bidi="hi-IN"/>
        </w:rPr>
      </w:pP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81"/>
      </w:tblGrid>
      <w:tr w:rsidR="00CB76C4" w:rsidRPr="00CB76C4" w:rsidTr="00C477F5">
        <w:tc>
          <w:tcPr>
            <w:tcW w:w="9781" w:type="dxa"/>
            <w:shd w:val="clear" w:color="auto" w:fill="FFFFFF" w:themeFill="background1"/>
          </w:tcPr>
          <w:p w:rsidR="00CB76C4" w:rsidRPr="00CB76C4" w:rsidRDefault="00CB76C4" w:rsidP="00CB76C4">
            <w:pPr>
              <w:keepNext/>
              <w:spacing w:before="120" w:after="120"/>
              <w:jc w:val="both"/>
              <w:rPr>
                <w:rFonts w:eastAsia="Times New Roman" w:cstheme="minorHAnsi"/>
                <w:b/>
                <w:noProof/>
                <w:sz w:val="22"/>
                <w:szCs w:val="22"/>
                <w:lang w:bidi="hi-IN"/>
              </w:rPr>
            </w:pPr>
            <w:r w:rsidRPr="00CB76C4">
              <w:rPr>
                <w:rFonts w:eastAsia="Times New Roman" w:cstheme="minorHAnsi"/>
                <w:b/>
                <w:noProof/>
                <w:sz w:val="22"/>
                <w:szCs w:val="22"/>
                <w:lang w:bidi="hi-IN"/>
              </w:rPr>
              <w:t>Collaboration au sein d’une</w:t>
            </w:r>
            <w:r w:rsidR="00BB6A7A">
              <w:rPr>
                <w:rFonts w:eastAsia="Times New Roman" w:cstheme="minorHAnsi"/>
                <w:b/>
                <w:noProof/>
                <w:sz w:val="22"/>
                <w:szCs w:val="22"/>
                <w:lang w:bidi="hi-IN"/>
              </w:rPr>
              <w:t xml:space="preserve"> structure d’exercice coordonné</w:t>
            </w:r>
            <w:r w:rsidRPr="00CB76C4">
              <w:rPr>
                <w:rFonts w:eastAsia="Times New Roman" w:cstheme="minorHAnsi"/>
                <w:b/>
                <w:noProof/>
                <w:sz w:val="22"/>
                <w:szCs w:val="22"/>
                <w:lang w:bidi="hi-IN"/>
              </w:rPr>
              <w:t xml:space="preserve"> :  </w:t>
            </w:r>
          </w:p>
        </w:tc>
      </w:tr>
      <w:tr w:rsidR="00CB76C4" w:rsidRPr="00CB76C4" w:rsidTr="00C477F5">
        <w:tc>
          <w:tcPr>
            <w:tcW w:w="9781" w:type="dxa"/>
            <w:shd w:val="clear" w:color="auto" w:fill="auto"/>
          </w:tcPr>
          <w:p w:rsidR="00CB76C4" w:rsidRPr="00CB76C4" w:rsidRDefault="00CB76C4" w:rsidP="00CB76C4">
            <w:pPr>
              <w:numPr>
                <w:ilvl w:val="0"/>
                <w:numId w:val="3"/>
              </w:numPr>
              <w:spacing w:before="120" w:after="120"/>
              <w:ind w:left="714" w:hanging="357"/>
              <w:jc w:val="both"/>
              <w:rPr>
                <w:rFonts w:eastAsia="Times New Roman" w:cstheme="minorHAnsi"/>
                <w:b/>
                <w:noProof/>
                <w:sz w:val="22"/>
                <w:szCs w:val="22"/>
                <w:lang w:bidi="hi-IN"/>
              </w:rPr>
            </w:pPr>
            <w:r w:rsidRPr="00CB76C4">
              <w:rPr>
                <w:rFonts w:eastAsia="Times New Roman" w:cstheme="minorHAnsi"/>
                <w:b/>
                <w:noProof/>
                <w:sz w:val="22"/>
                <w:szCs w:val="22"/>
                <w:lang w:bidi="hi-IN"/>
              </w:rPr>
              <w:t xml:space="preserve">Nom :  </w:t>
            </w:r>
          </w:p>
          <w:p w:rsidR="00CB76C4" w:rsidRPr="00CB76C4" w:rsidRDefault="00CB76C4" w:rsidP="00CB76C4">
            <w:pPr>
              <w:numPr>
                <w:ilvl w:val="0"/>
                <w:numId w:val="3"/>
              </w:numPr>
              <w:spacing w:before="120" w:after="120"/>
              <w:ind w:left="714" w:hanging="357"/>
              <w:jc w:val="both"/>
              <w:rPr>
                <w:rFonts w:eastAsia="Times New Roman" w:cstheme="minorHAnsi"/>
                <w:b/>
                <w:noProof/>
                <w:sz w:val="22"/>
                <w:szCs w:val="22"/>
                <w:lang w:bidi="hi-IN"/>
              </w:rPr>
            </w:pPr>
            <w:r w:rsidRPr="00CB76C4">
              <w:rPr>
                <w:rFonts w:eastAsia="Times New Roman" w:cstheme="minorHAnsi"/>
                <w:b/>
                <w:noProof/>
                <w:sz w:val="22"/>
                <w:szCs w:val="22"/>
                <w:lang w:bidi="hi-IN"/>
              </w:rPr>
              <w:t>Adresse :</w:t>
            </w:r>
          </w:p>
          <w:p w:rsidR="00CB76C4" w:rsidRPr="00CB76C4" w:rsidRDefault="00CB76C4" w:rsidP="00CB76C4">
            <w:pPr>
              <w:spacing w:before="120" w:after="120"/>
              <w:ind w:left="714"/>
              <w:jc w:val="both"/>
              <w:rPr>
                <w:rFonts w:eastAsia="Times New Roman" w:cstheme="minorHAnsi"/>
                <w:b/>
                <w:noProof/>
                <w:sz w:val="22"/>
                <w:szCs w:val="22"/>
                <w:lang w:bidi="hi-IN"/>
              </w:rPr>
            </w:pPr>
          </w:p>
          <w:p w:rsidR="00CB76C4" w:rsidRPr="00CB76C4" w:rsidRDefault="00CB76C4" w:rsidP="00CB76C4">
            <w:pPr>
              <w:numPr>
                <w:ilvl w:val="0"/>
                <w:numId w:val="3"/>
              </w:numPr>
              <w:spacing w:before="120" w:after="120"/>
              <w:ind w:left="714" w:hanging="357"/>
              <w:jc w:val="both"/>
              <w:rPr>
                <w:rFonts w:eastAsia="Times New Roman" w:cstheme="minorHAnsi"/>
                <w:b/>
                <w:noProof/>
                <w:sz w:val="22"/>
                <w:szCs w:val="22"/>
                <w:lang w:bidi="hi-IN"/>
              </w:rPr>
            </w:pPr>
            <w:r w:rsidRPr="00CB76C4">
              <w:rPr>
                <w:rFonts w:eastAsia="Times New Roman" w:cstheme="minorHAnsi"/>
                <w:b/>
                <w:noProof/>
                <w:sz w:val="22"/>
                <w:szCs w:val="22"/>
                <w:lang w:bidi="hi-IN"/>
              </w:rPr>
              <w:t>Courriel :</w:t>
            </w:r>
          </w:p>
          <w:p w:rsidR="00CB76C4" w:rsidRPr="00CB76C4" w:rsidRDefault="00CB76C4" w:rsidP="00CB76C4">
            <w:pPr>
              <w:numPr>
                <w:ilvl w:val="0"/>
                <w:numId w:val="3"/>
              </w:numPr>
              <w:spacing w:before="120" w:after="120"/>
              <w:ind w:left="714" w:hanging="357"/>
              <w:jc w:val="both"/>
              <w:rPr>
                <w:rFonts w:eastAsia="Times New Roman" w:cstheme="minorHAnsi"/>
                <w:b/>
                <w:noProof/>
                <w:sz w:val="22"/>
                <w:szCs w:val="22"/>
                <w:lang w:bidi="hi-IN"/>
              </w:rPr>
            </w:pPr>
            <w:r w:rsidRPr="00CB76C4">
              <w:rPr>
                <w:rFonts w:eastAsia="Times New Roman" w:cstheme="minorHAnsi"/>
                <w:b/>
                <w:noProof/>
                <w:sz w:val="22"/>
                <w:szCs w:val="22"/>
                <w:lang w:bidi="hi-IN"/>
              </w:rPr>
              <w:t>Téléphone :</w:t>
            </w:r>
          </w:p>
          <w:p w:rsidR="00CB76C4" w:rsidRPr="00CB76C4" w:rsidRDefault="00CB76C4" w:rsidP="00CB76C4">
            <w:pPr>
              <w:numPr>
                <w:ilvl w:val="0"/>
                <w:numId w:val="3"/>
              </w:numPr>
              <w:spacing w:before="120" w:after="120"/>
              <w:ind w:left="714" w:hanging="357"/>
              <w:jc w:val="both"/>
              <w:rPr>
                <w:rFonts w:eastAsia="Times New Roman" w:cstheme="minorHAnsi"/>
                <w:b/>
                <w:noProof/>
                <w:sz w:val="22"/>
                <w:szCs w:val="22"/>
                <w:lang w:bidi="hi-IN"/>
              </w:rPr>
            </w:pPr>
            <w:r w:rsidRPr="00CB76C4">
              <w:rPr>
                <w:rFonts w:eastAsia="Times New Roman" w:cstheme="minorHAnsi"/>
                <w:b/>
                <w:noProof/>
                <w:sz w:val="22"/>
                <w:szCs w:val="22"/>
                <w:lang w:bidi="hi-IN"/>
              </w:rPr>
              <w:t>Organigramme de la structure :</w:t>
            </w:r>
          </w:p>
          <w:p w:rsidR="00CB76C4" w:rsidRDefault="00CB76C4" w:rsidP="00CB76C4">
            <w:pPr>
              <w:spacing w:before="120" w:after="120"/>
              <w:jc w:val="both"/>
              <w:rPr>
                <w:rFonts w:eastAsia="Times New Roman" w:cstheme="minorHAnsi"/>
                <w:b/>
                <w:noProof/>
                <w:sz w:val="22"/>
                <w:szCs w:val="22"/>
                <w:lang w:bidi="hi-IN"/>
              </w:rPr>
            </w:pPr>
          </w:p>
          <w:p w:rsidR="00235445" w:rsidRDefault="00235445" w:rsidP="00CB76C4">
            <w:pPr>
              <w:spacing w:before="120" w:after="120"/>
              <w:jc w:val="both"/>
              <w:rPr>
                <w:rFonts w:eastAsia="Times New Roman" w:cstheme="minorHAnsi"/>
                <w:b/>
                <w:noProof/>
                <w:sz w:val="22"/>
                <w:szCs w:val="22"/>
                <w:lang w:bidi="hi-IN"/>
              </w:rPr>
            </w:pPr>
          </w:p>
          <w:p w:rsidR="00235445" w:rsidRDefault="00235445" w:rsidP="00CB76C4">
            <w:pPr>
              <w:spacing w:before="120" w:after="120"/>
              <w:jc w:val="both"/>
              <w:rPr>
                <w:rFonts w:eastAsia="Times New Roman" w:cstheme="minorHAnsi"/>
                <w:b/>
                <w:noProof/>
                <w:sz w:val="22"/>
                <w:szCs w:val="22"/>
                <w:lang w:bidi="hi-IN"/>
              </w:rPr>
            </w:pPr>
          </w:p>
          <w:p w:rsidR="00235445" w:rsidRPr="00CB76C4" w:rsidRDefault="00235445"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p w:rsidR="00CB76C4" w:rsidRPr="00CB76C4" w:rsidRDefault="00CB76C4" w:rsidP="00CB76C4">
            <w:pPr>
              <w:spacing w:before="120" w:after="120"/>
              <w:jc w:val="both"/>
              <w:rPr>
                <w:rFonts w:eastAsia="Times New Roman" w:cstheme="minorHAnsi"/>
                <w:b/>
                <w:noProof/>
                <w:sz w:val="22"/>
                <w:szCs w:val="22"/>
                <w:lang w:bidi="hi-IN"/>
              </w:rPr>
            </w:pPr>
          </w:p>
        </w:tc>
      </w:tr>
    </w:tbl>
    <w:p w:rsidR="00CB76C4" w:rsidRDefault="00CB76C4" w:rsidP="00CB76C4">
      <w:pPr>
        <w:keepNext/>
        <w:spacing w:after="0" w:line="240" w:lineRule="auto"/>
        <w:rPr>
          <w:rFonts w:ascii="Arial" w:eastAsia="Times New Roman" w:hAnsi="Arial" w:cs="Arial"/>
          <w:sz w:val="20"/>
          <w:szCs w:val="20"/>
          <w:lang w:bidi="hi-IN"/>
        </w:rPr>
      </w:pPr>
    </w:p>
    <w:p w:rsidR="002E259D" w:rsidRDefault="002E259D" w:rsidP="00CB76C4">
      <w:pPr>
        <w:keepNext/>
        <w:spacing w:after="0" w:line="240" w:lineRule="auto"/>
        <w:rPr>
          <w:rFonts w:ascii="Arial" w:eastAsia="Times New Roman" w:hAnsi="Arial" w:cs="Arial"/>
          <w:sz w:val="20"/>
          <w:szCs w:val="20"/>
          <w:lang w:bidi="hi-IN"/>
        </w:rPr>
      </w:pPr>
    </w:p>
    <w:tbl>
      <w:tblPr>
        <w:tblStyle w:val="Grilledutableau"/>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81"/>
      </w:tblGrid>
      <w:tr w:rsidR="00235445" w:rsidRPr="00CB76C4" w:rsidTr="00235445">
        <w:trPr>
          <w:trHeight w:val="1741"/>
        </w:trPr>
        <w:tc>
          <w:tcPr>
            <w:tcW w:w="9781" w:type="dxa"/>
          </w:tcPr>
          <w:p w:rsidR="00235445" w:rsidRDefault="00235445" w:rsidP="009F6FBC">
            <w:pPr>
              <w:spacing w:before="120" w:after="120"/>
              <w:jc w:val="both"/>
              <w:rPr>
                <w:rFonts w:eastAsia="Times New Roman" w:cstheme="minorHAnsi"/>
                <w:b/>
                <w:noProof/>
                <w:sz w:val="22"/>
                <w:szCs w:val="22"/>
                <w:lang w:bidi="hi-IN"/>
              </w:rPr>
            </w:pPr>
            <w:r>
              <w:rPr>
                <w:rFonts w:eastAsia="Times New Roman" w:cstheme="minorHAnsi"/>
                <w:b/>
                <w:noProof/>
                <w:sz w:val="22"/>
                <w:szCs w:val="22"/>
                <w:lang w:bidi="hi-IN"/>
              </w:rPr>
              <w:t>Université choisie pour la formation :</w:t>
            </w:r>
            <w:r w:rsidRPr="00CB76C4">
              <w:rPr>
                <w:rFonts w:eastAsia="Times New Roman" w:cstheme="minorHAnsi"/>
                <w:b/>
                <w:noProof/>
                <w:sz w:val="22"/>
                <w:szCs w:val="22"/>
                <w:lang w:bidi="hi-IN"/>
              </w:rPr>
              <w:t xml:space="preserve"> </w:t>
            </w:r>
          </w:p>
          <w:p w:rsidR="00235445" w:rsidRPr="00CB76C4" w:rsidRDefault="00235445" w:rsidP="009F6FBC">
            <w:pPr>
              <w:spacing w:before="120" w:after="120"/>
              <w:jc w:val="both"/>
              <w:rPr>
                <w:rFonts w:eastAsia="Times New Roman" w:cstheme="minorHAnsi"/>
                <w:b/>
                <w:noProof/>
                <w:sz w:val="22"/>
                <w:szCs w:val="22"/>
                <w:lang w:bidi="hi-IN"/>
              </w:rPr>
            </w:pPr>
          </w:p>
          <w:p w:rsidR="00235445" w:rsidRDefault="00235445" w:rsidP="009F6FBC">
            <w:pPr>
              <w:spacing w:after="120"/>
              <w:jc w:val="both"/>
              <w:rPr>
                <w:rFonts w:ascii="MS Gothic" w:eastAsia="MS Gothic" w:hAnsi="MS Gothic" w:cstheme="minorHAnsi"/>
                <w:b/>
                <w:noProof/>
                <w:sz w:val="22"/>
                <w:szCs w:val="22"/>
                <w:lang w:bidi="hi-IN"/>
              </w:rPr>
            </w:pPr>
          </w:p>
          <w:p w:rsidR="00235445" w:rsidRPr="00235445" w:rsidRDefault="00235445" w:rsidP="009F6FBC">
            <w:pPr>
              <w:spacing w:after="120"/>
              <w:jc w:val="both"/>
              <w:rPr>
                <w:rFonts w:eastAsia="Times New Roman" w:cstheme="minorHAnsi"/>
                <w:b/>
                <w:noProof/>
                <w:sz w:val="22"/>
                <w:szCs w:val="22"/>
                <w:lang w:bidi="hi-IN"/>
              </w:rPr>
            </w:pPr>
            <w:r w:rsidRPr="00235445">
              <w:rPr>
                <w:rFonts w:eastAsia="Times New Roman" w:cstheme="minorHAnsi"/>
                <w:b/>
                <w:noProof/>
                <w:sz w:val="22"/>
                <w:szCs w:val="22"/>
                <w:lang w:bidi="hi-IN"/>
              </w:rPr>
              <w:t>Date de pré</w:t>
            </w:r>
            <w:r>
              <w:rPr>
                <w:rFonts w:eastAsia="Times New Roman" w:cstheme="minorHAnsi"/>
                <w:b/>
                <w:noProof/>
                <w:sz w:val="22"/>
                <w:szCs w:val="22"/>
                <w:lang w:bidi="hi-IN"/>
              </w:rPr>
              <w:t>-</w:t>
            </w:r>
            <w:r w:rsidRPr="00235445">
              <w:rPr>
                <w:rFonts w:eastAsia="Times New Roman" w:cstheme="minorHAnsi"/>
                <w:b/>
                <w:noProof/>
                <w:sz w:val="22"/>
                <w:szCs w:val="22"/>
                <w:lang w:bidi="hi-IN"/>
              </w:rPr>
              <w:t>inscription</w:t>
            </w:r>
            <w:r w:rsidR="005F12F7">
              <w:rPr>
                <w:rFonts w:eastAsia="Times New Roman" w:cstheme="minorHAnsi"/>
                <w:b/>
                <w:noProof/>
                <w:sz w:val="22"/>
                <w:szCs w:val="22"/>
                <w:lang w:bidi="hi-IN"/>
              </w:rPr>
              <w:t> :</w:t>
            </w:r>
            <w:bookmarkStart w:id="4" w:name="_GoBack"/>
            <w:bookmarkEnd w:id="4"/>
            <w:r>
              <w:rPr>
                <w:rFonts w:eastAsia="Times New Roman" w:cstheme="minorHAnsi"/>
                <w:b/>
                <w:noProof/>
                <w:sz w:val="22"/>
                <w:szCs w:val="22"/>
                <w:lang w:bidi="hi-IN"/>
              </w:rPr>
              <w:t> </w:t>
            </w:r>
          </w:p>
          <w:p w:rsidR="00235445" w:rsidRPr="00CB76C4" w:rsidRDefault="00235445" w:rsidP="009F6FBC">
            <w:pPr>
              <w:spacing w:after="120"/>
              <w:jc w:val="both"/>
              <w:rPr>
                <w:rFonts w:eastAsia="Times New Roman" w:cstheme="minorHAnsi"/>
                <w:b/>
                <w:noProof/>
                <w:sz w:val="22"/>
                <w:szCs w:val="22"/>
                <w:lang w:bidi="hi-IN"/>
              </w:rPr>
            </w:pPr>
          </w:p>
        </w:tc>
      </w:tr>
    </w:tbl>
    <w:p w:rsidR="002E259D" w:rsidRDefault="002E259D" w:rsidP="00CB76C4">
      <w:pPr>
        <w:keepNext/>
        <w:spacing w:after="0" w:line="240" w:lineRule="auto"/>
        <w:rPr>
          <w:rFonts w:ascii="Arial" w:eastAsia="Times New Roman" w:hAnsi="Arial" w:cs="Arial"/>
          <w:sz w:val="20"/>
          <w:szCs w:val="20"/>
          <w:lang w:bidi="hi-IN"/>
        </w:rPr>
      </w:pPr>
    </w:p>
    <w:p w:rsidR="00235445" w:rsidRDefault="00235445" w:rsidP="00CB76C4">
      <w:pPr>
        <w:keepNext/>
        <w:spacing w:after="0" w:line="240" w:lineRule="auto"/>
        <w:rPr>
          <w:rFonts w:ascii="Arial" w:eastAsia="Times New Roman" w:hAnsi="Arial" w:cs="Arial"/>
          <w:sz w:val="20"/>
          <w:szCs w:val="20"/>
          <w:lang w:bidi="hi-IN"/>
        </w:rPr>
      </w:pPr>
    </w:p>
    <w:p w:rsidR="00235445" w:rsidRDefault="00235445" w:rsidP="00CB76C4">
      <w:pPr>
        <w:keepNext/>
        <w:spacing w:after="0" w:line="240" w:lineRule="auto"/>
        <w:rPr>
          <w:rFonts w:ascii="Arial" w:eastAsia="Times New Roman" w:hAnsi="Arial" w:cs="Arial"/>
          <w:sz w:val="20"/>
          <w:szCs w:val="20"/>
          <w:lang w:bidi="hi-IN"/>
        </w:rPr>
      </w:pPr>
    </w:p>
    <w:p w:rsidR="00235445" w:rsidRDefault="00235445" w:rsidP="00CB76C4">
      <w:pPr>
        <w:keepNext/>
        <w:spacing w:after="0" w:line="240" w:lineRule="auto"/>
        <w:rPr>
          <w:rFonts w:ascii="Arial" w:eastAsia="Times New Roman" w:hAnsi="Arial" w:cs="Arial"/>
          <w:sz w:val="20"/>
          <w:szCs w:val="20"/>
          <w:lang w:bidi="hi-IN"/>
        </w:rPr>
      </w:pPr>
    </w:p>
    <w:p w:rsidR="002E259D" w:rsidRDefault="002E259D" w:rsidP="00CB76C4">
      <w:pPr>
        <w:keepNext/>
        <w:spacing w:after="0" w:line="240" w:lineRule="auto"/>
        <w:rPr>
          <w:rFonts w:ascii="Arial" w:eastAsia="Times New Roman" w:hAnsi="Arial" w:cs="Arial"/>
          <w:sz w:val="20"/>
          <w:szCs w:val="20"/>
          <w:lang w:bidi="hi-IN"/>
        </w:rPr>
      </w:pPr>
    </w:p>
    <w:p w:rsidR="002E259D" w:rsidRDefault="002E259D" w:rsidP="00CB76C4">
      <w:pPr>
        <w:keepNext/>
        <w:spacing w:after="0" w:line="240" w:lineRule="auto"/>
        <w:rPr>
          <w:rFonts w:ascii="Arial" w:eastAsia="Times New Roman" w:hAnsi="Arial" w:cs="Arial"/>
          <w:sz w:val="20"/>
          <w:szCs w:val="20"/>
          <w:lang w:bidi="hi-IN"/>
        </w:rPr>
      </w:pPr>
    </w:p>
    <w:p w:rsidR="002E259D" w:rsidRPr="00CB76C4" w:rsidRDefault="002E259D" w:rsidP="00CB76C4">
      <w:pPr>
        <w:keepNext/>
        <w:spacing w:after="0" w:line="240" w:lineRule="auto"/>
        <w:rPr>
          <w:rFonts w:ascii="Arial" w:eastAsia="Times New Roman" w:hAnsi="Arial" w:cs="Arial"/>
          <w:sz w:val="20"/>
          <w:szCs w:val="20"/>
          <w:lang w:bidi="hi-IN"/>
        </w:rPr>
      </w:pPr>
    </w:p>
    <w:p w:rsidR="00CB76C4" w:rsidRPr="00CB76C4" w:rsidRDefault="00CB76C4" w:rsidP="00CB76C4">
      <w:pPr>
        <w:shd w:val="clear" w:color="auto" w:fill="FFFFFF" w:themeFill="background1"/>
        <w:spacing w:after="120" w:line="240" w:lineRule="auto"/>
        <w:jc w:val="center"/>
        <w:rPr>
          <w:rFonts w:eastAsia="Times New Roman" w:cstheme="minorHAnsi"/>
          <w:b/>
          <w:noProof/>
          <w:sz w:val="32"/>
          <w:szCs w:val="32"/>
          <w:lang w:bidi="hi-IN"/>
        </w:rPr>
      </w:pPr>
      <w:r w:rsidRPr="00CB76C4">
        <w:rPr>
          <w:rFonts w:eastAsia="Times New Roman" w:cstheme="minorHAnsi"/>
          <w:b/>
          <w:noProof/>
          <w:sz w:val="32"/>
          <w:szCs w:val="32"/>
          <w:lang w:bidi="hi-IN"/>
        </w:rPr>
        <w:t>PIECES A JOINDRE IMPERATIVEMENT</w:t>
      </w:r>
    </w:p>
    <w:p w:rsidR="00CB76C4" w:rsidRPr="00CB76C4" w:rsidRDefault="00CB76C4" w:rsidP="00CB76C4">
      <w:pPr>
        <w:pBdr>
          <w:top w:val="single" w:sz="4" w:space="1" w:color="auto"/>
          <w:left w:val="single" w:sz="4" w:space="4" w:color="auto"/>
          <w:bottom w:val="single" w:sz="4" w:space="1" w:color="auto"/>
          <w:right w:val="single" w:sz="4" w:space="31" w:color="auto"/>
        </w:pBdr>
        <w:spacing w:after="0" w:line="240" w:lineRule="auto"/>
        <w:ind w:right="484"/>
        <w:jc w:val="both"/>
        <w:rPr>
          <w:rFonts w:ascii="Calibri" w:eastAsia="Times New Roman" w:hAnsi="Calibri" w:cs="Arial"/>
          <w:b/>
          <w:bCs/>
          <w:i/>
          <w:iCs/>
          <w:sz w:val="24"/>
          <w:szCs w:val="24"/>
          <w:lang w:bidi="hi-IN"/>
        </w:rPr>
      </w:pPr>
    </w:p>
    <w:p w:rsidR="00CB76C4" w:rsidRPr="00CB76C4" w:rsidRDefault="00CB76C4" w:rsidP="00CB76C4">
      <w:pPr>
        <w:pBdr>
          <w:top w:val="single" w:sz="4" w:space="1" w:color="auto"/>
          <w:left w:val="single" w:sz="4" w:space="4" w:color="auto"/>
          <w:bottom w:val="single" w:sz="4" w:space="1" w:color="auto"/>
          <w:right w:val="single" w:sz="4" w:space="31" w:color="auto"/>
        </w:pBdr>
        <w:spacing w:after="0" w:line="240" w:lineRule="auto"/>
        <w:ind w:right="484"/>
        <w:jc w:val="both"/>
        <w:rPr>
          <w:rFonts w:eastAsia="Times New Roman" w:cs="Times New Roman"/>
          <w:bCs/>
          <w:iCs/>
          <w:lang w:bidi="hi-IN"/>
        </w:rPr>
      </w:pPr>
      <w:r w:rsidRPr="00CB76C4">
        <w:rPr>
          <w:rFonts w:eastAsia="Times New Roman" w:cs="Times New Roman"/>
          <w:bCs/>
          <w:iCs/>
          <w:lang w:bidi="hi-IN"/>
        </w:rPr>
        <w:t>□ Curriculum vitae de l’infirmier(e)</w:t>
      </w:r>
    </w:p>
    <w:p w:rsidR="00CB76C4" w:rsidRPr="00CB76C4" w:rsidRDefault="00CB76C4" w:rsidP="00CB76C4">
      <w:pPr>
        <w:pBdr>
          <w:top w:val="single" w:sz="4" w:space="1" w:color="auto"/>
          <w:left w:val="single" w:sz="4" w:space="4" w:color="auto"/>
          <w:bottom w:val="single" w:sz="4" w:space="1" w:color="auto"/>
          <w:right w:val="single" w:sz="4" w:space="31" w:color="auto"/>
        </w:pBdr>
        <w:spacing w:after="0" w:line="240" w:lineRule="auto"/>
        <w:ind w:right="484"/>
        <w:jc w:val="both"/>
        <w:rPr>
          <w:rFonts w:eastAsia="Times New Roman" w:cs="Times New Roman"/>
          <w:bCs/>
          <w:iCs/>
          <w:lang w:bidi="hi-IN"/>
        </w:rPr>
      </w:pPr>
      <w:r w:rsidRPr="00CB76C4">
        <w:rPr>
          <w:rFonts w:eastAsia="Times New Roman" w:cs="Times New Roman"/>
          <w:b/>
          <w:bCs/>
          <w:i/>
          <w:iCs/>
          <w:lang w:bidi="hi-IN"/>
        </w:rPr>
        <w:t xml:space="preserve">□ </w:t>
      </w:r>
      <w:r w:rsidRPr="00CB76C4">
        <w:rPr>
          <w:rFonts w:eastAsia="Times New Roman" w:cs="Times New Roman"/>
          <w:bCs/>
          <w:iCs/>
          <w:lang w:bidi="hi-IN"/>
        </w:rPr>
        <w:t xml:space="preserve">Courrier d’engagement de l’infirmier, spécifiant l’exercice </w:t>
      </w:r>
      <w:r w:rsidRPr="00CB76C4">
        <w:rPr>
          <w:rFonts w:eastAsia="Times New Roman" w:cs="Tahoma"/>
          <w:lang w:bidi="hi-IN"/>
        </w:rPr>
        <w:t>de 2 ans</w:t>
      </w:r>
      <w:r w:rsidRPr="00CB76C4">
        <w:rPr>
          <w:rFonts w:eastAsia="Times New Roman" w:cs="Times New Roman"/>
          <w:bCs/>
          <w:iCs/>
          <w:lang w:bidi="hi-IN"/>
        </w:rPr>
        <w:t xml:space="preserve"> dans la zone sous dense choisie dès l’obtention du diplôme</w:t>
      </w:r>
      <w:r w:rsidRPr="00CB76C4">
        <w:rPr>
          <w:rFonts w:eastAsia="Times New Roman" w:cs="Times New Roman"/>
          <w:b/>
          <w:bCs/>
          <w:i/>
          <w:iCs/>
          <w:lang w:bidi="hi-IN"/>
        </w:rPr>
        <w:t xml:space="preserve"> </w:t>
      </w:r>
    </w:p>
    <w:p w:rsidR="00CB76C4" w:rsidRPr="00CB76C4" w:rsidRDefault="00CB76C4" w:rsidP="00CB76C4">
      <w:pPr>
        <w:pBdr>
          <w:top w:val="single" w:sz="4" w:space="1" w:color="auto"/>
          <w:left w:val="single" w:sz="4" w:space="4" w:color="auto"/>
          <w:bottom w:val="single" w:sz="4" w:space="1" w:color="auto"/>
          <w:right w:val="single" w:sz="4" w:space="31" w:color="auto"/>
        </w:pBdr>
        <w:spacing w:after="0" w:line="240" w:lineRule="auto"/>
        <w:ind w:right="484"/>
        <w:jc w:val="both"/>
        <w:rPr>
          <w:rFonts w:eastAsia="Times New Roman" w:cs="Times New Roman"/>
          <w:bCs/>
          <w:iCs/>
          <w:lang w:bidi="hi-IN"/>
        </w:rPr>
      </w:pPr>
      <w:r w:rsidRPr="00CB76C4">
        <w:rPr>
          <w:rFonts w:eastAsia="Times New Roman" w:cs="Times New Roman"/>
          <w:b/>
          <w:bCs/>
          <w:i/>
          <w:iCs/>
          <w:lang w:bidi="hi-IN"/>
        </w:rPr>
        <w:t xml:space="preserve">□ </w:t>
      </w:r>
      <w:r w:rsidRPr="00CB76C4">
        <w:rPr>
          <w:rFonts w:eastAsia="Times New Roman" w:cs="Times New Roman"/>
          <w:bCs/>
          <w:iCs/>
          <w:lang w:bidi="hi-IN"/>
        </w:rPr>
        <w:t xml:space="preserve">RIB professionnel </w:t>
      </w:r>
    </w:p>
    <w:p w:rsidR="00CB76C4" w:rsidRPr="00CB76C4" w:rsidRDefault="00CB76C4" w:rsidP="00CB76C4">
      <w:pPr>
        <w:pBdr>
          <w:top w:val="single" w:sz="4" w:space="1" w:color="auto"/>
          <w:left w:val="single" w:sz="4" w:space="4" w:color="auto"/>
          <w:bottom w:val="single" w:sz="4" w:space="1" w:color="auto"/>
          <w:right w:val="single" w:sz="4" w:space="31" w:color="auto"/>
        </w:pBdr>
        <w:spacing w:after="0" w:line="240" w:lineRule="auto"/>
        <w:ind w:right="484"/>
        <w:jc w:val="both"/>
        <w:rPr>
          <w:rFonts w:eastAsia="Times New Roman" w:cs="Times New Roman"/>
          <w:bCs/>
          <w:iCs/>
          <w:lang w:bidi="hi-IN"/>
        </w:rPr>
      </w:pPr>
      <w:r w:rsidRPr="00CB76C4">
        <w:rPr>
          <w:rFonts w:eastAsia="Times New Roman" w:cs="Times New Roman"/>
          <w:b/>
          <w:bCs/>
          <w:i/>
          <w:iCs/>
          <w:lang w:bidi="hi-IN"/>
        </w:rPr>
        <w:t xml:space="preserve">□ </w:t>
      </w:r>
      <w:r w:rsidRPr="00CB76C4">
        <w:rPr>
          <w:rFonts w:eastAsia="Times New Roman" w:cs="Times New Roman"/>
          <w:bCs/>
          <w:iCs/>
          <w:lang w:bidi="hi-IN"/>
        </w:rPr>
        <w:t>Justificatif inscription ADELI et numéro d’inscription à l’ordre national des infirmiers</w:t>
      </w:r>
    </w:p>
    <w:p w:rsidR="00CB76C4" w:rsidRPr="00CB76C4" w:rsidRDefault="00CB76C4" w:rsidP="00CB76C4">
      <w:pPr>
        <w:pBdr>
          <w:top w:val="single" w:sz="4" w:space="1" w:color="auto"/>
          <w:left w:val="single" w:sz="4" w:space="4" w:color="auto"/>
          <w:bottom w:val="single" w:sz="4" w:space="1" w:color="auto"/>
          <w:right w:val="single" w:sz="4" w:space="31" w:color="auto"/>
        </w:pBdr>
        <w:spacing w:after="0" w:line="240" w:lineRule="auto"/>
        <w:ind w:right="484"/>
        <w:jc w:val="both"/>
        <w:rPr>
          <w:rFonts w:eastAsia="Times New Roman" w:cs="Times New Roman"/>
          <w:bCs/>
          <w:iCs/>
          <w:lang w:bidi="hi-IN"/>
        </w:rPr>
      </w:pPr>
    </w:p>
    <w:p w:rsidR="00CB76C4" w:rsidRPr="00CB76C4" w:rsidRDefault="00CB76C4" w:rsidP="00CB76C4">
      <w:pPr>
        <w:spacing w:after="0" w:line="240" w:lineRule="auto"/>
        <w:jc w:val="both"/>
        <w:rPr>
          <w:rFonts w:cstheme="minorHAnsi"/>
          <w:sz w:val="20"/>
          <w:szCs w:val="20"/>
        </w:rPr>
      </w:pPr>
    </w:p>
    <w:p w:rsidR="00CB76C4" w:rsidRDefault="00CB76C4"/>
    <w:sectPr w:rsidR="00CB76C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C4" w:rsidRDefault="00CB76C4" w:rsidP="00CB76C4">
      <w:pPr>
        <w:spacing w:after="0" w:line="240" w:lineRule="auto"/>
      </w:pPr>
      <w:r>
        <w:separator/>
      </w:r>
    </w:p>
  </w:endnote>
  <w:endnote w:type="continuationSeparator" w:id="0">
    <w:p w:rsidR="00CB76C4" w:rsidRDefault="00CB76C4" w:rsidP="00CB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918378"/>
      <w:docPartObj>
        <w:docPartGallery w:val="Page Numbers (Bottom of Page)"/>
        <w:docPartUnique/>
      </w:docPartObj>
    </w:sdtPr>
    <w:sdtEndPr/>
    <w:sdtContent>
      <w:p w:rsidR="00CB76C4" w:rsidRDefault="00CB76C4">
        <w:pPr>
          <w:pStyle w:val="Pieddepage"/>
          <w:jc w:val="right"/>
        </w:pPr>
        <w:r>
          <w:fldChar w:fldCharType="begin"/>
        </w:r>
        <w:r>
          <w:instrText>PAGE   \* MERGEFORMAT</w:instrText>
        </w:r>
        <w:r>
          <w:fldChar w:fldCharType="separate"/>
        </w:r>
        <w:r w:rsidR="005F12F7">
          <w:rPr>
            <w:noProof/>
          </w:rPr>
          <w:t>5</w:t>
        </w:r>
        <w:r>
          <w:fldChar w:fldCharType="end"/>
        </w:r>
      </w:p>
    </w:sdtContent>
  </w:sdt>
  <w:p w:rsidR="00CB76C4" w:rsidRPr="00BA3450" w:rsidRDefault="00CB76C4" w:rsidP="00CB76C4">
    <w:pPr>
      <w:pStyle w:val="Pieddepage"/>
      <w:ind w:left="1416"/>
      <w:rPr>
        <w:b/>
        <w:color w:val="244061" w:themeColor="accent1" w:themeShade="80"/>
        <w:sz w:val="18"/>
        <w:szCs w:val="18"/>
      </w:rPr>
    </w:pPr>
    <w:r w:rsidRPr="003766ED">
      <w:rPr>
        <w:noProof/>
        <w:lang w:eastAsia="fr-FR"/>
      </w:rPr>
      <w:drawing>
        <wp:anchor distT="0" distB="0" distL="114300" distR="114300" simplePos="0" relativeHeight="251659264" behindDoc="1" locked="0" layoutInCell="1" allowOverlap="1" wp14:anchorId="3A67CA7E" wp14:editId="3AD01166">
          <wp:simplePos x="0" y="0"/>
          <wp:positionH relativeFrom="column">
            <wp:posOffset>-747395</wp:posOffset>
          </wp:positionH>
          <wp:positionV relativeFrom="paragraph">
            <wp:posOffset>-89535</wp:posOffset>
          </wp:positionV>
          <wp:extent cx="1489075" cy="861695"/>
          <wp:effectExtent l="0" t="0" r="0" b="0"/>
          <wp:wrapTight wrapText="bothSides">
            <wp:wrapPolygon edited="0">
              <wp:start x="0" y="0"/>
              <wp:lineTo x="0" y="21011"/>
              <wp:lineTo x="21278" y="21011"/>
              <wp:lineTo x="21278" y="0"/>
              <wp:lineTo x="0" y="0"/>
            </wp:wrapPolygon>
          </wp:wrapTight>
          <wp:docPr id="3" name="Picture 2" descr="I:\DIRECTION_GENERALE\COMMUNICATION\COM INTERNE\REFORME_TERRITORIALE\Outils_enligne_intranet\modele_diaporama\img_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DIRECTION_GENERALE\COMMUNICATION\COM INTERNE\REFORME_TERRITORIALE\Outils_enligne_intranet\modele_diaporama\img_ar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075" cy="861695"/>
                  </a:xfrm>
                  <a:prstGeom prst="rect">
                    <a:avLst/>
                  </a:prstGeom>
                  <a:noFill/>
                  <a:ln>
                    <a:noFill/>
                  </a:ln>
                  <a:extLst/>
                </pic:spPr>
              </pic:pic>
            </a:graphicData>
          </a:graphic>
        </wp:anchor>
      </w:drawing>
    </w:r>
    <w:r>
      <w:tab/>
    </w:r>
    <w:r w:rsidRPr="00BA3450">
      <w:rPr>
        <w:b/>
        <w:color w:val="244061" w:themeColor="accent1" w:themeShade="80"/>
        <w:sz w:val="18"/>
        <w:szCs w:val="18"/>
      </w:rPr>
      <w:t xml:space="preserve">DEPLOIEMENT DE LA </w:t>
    </w:r>
    <w:r>
      <w:rPr>
        <w:b/>
        <w:color w:val="244061" w:themeColor="accent1" w:themeShade="80"/>
        <w:sz w:val="18"/>
        <w:szCs w:val="18"/>
      </w:rPr>
      <w:t xml:space="preserve">PRATIQUE AVANCEE </w:t>
    </w:r>
    <w:r w:rsidRPr="00BA3450">
      <w:rPr>
        <w:b/>
        <w:color w:val="244061" w:themeColor="accent1" w:themeShade="80"/>
        <w:sz w:val="18"/>
        <w:szCs w:val="18"/>
      </w:rPr>
      <w:t>EN NOUVELLE-AQUITAINE</w:t>
    </w:r>
    <w:r>
      <w:rPr>
        <w:b/>
        <w:color w:val="244061" w:themeColor="accent1" w:themeShade="80"/>
        <w:sz w:val="18"/>
        <w:szCs w:val="18"/>
      </w:rPr>
      <w:t xml:space="preserve"> - 2020</w:t>
    </w:r>
  </w:p>
  <w:p w:rsidR="00CB76C4" w:rsidRDefault="00CB76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C4" w:rsidRDefault="00CB76C4" w:rsidP="00CB76C4">
      <w:pPr>
        <w:spacing w:after="0" w:line="240" w:lineRule="auto"/>
      </w:pPr>
      <w:r>
        <w:separator/>
      </w:r>
    </w:p>
  </w:footnote>
  <w:footnote w:type="continuationSeparator" w:id="0">
    <w:p w:rsidR="00CB76C4" w:rsidRDefault="00CB76C4" w:rsidP="00CB7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3C2"/>
    <w:multiLevelType w:val="hybridMultilevel"/>
    <w:tmpl w:val="253E29C6"/>
    <w:lvl w:ilvl="0" w:tplc="0AB2A01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7B15E4"/>
    <w:multiLevelType w:val="hybridMultilevel"/>
    <w:tmpl w:val="E72C46B0"/>
    <w:lvl w:ilvl="0" w:tplc="B9F0AB0E">
      <w:start w:val="1"/>
      <w:numFmt w:val="bullet"/>
      <w:lvlText w:val="-"/>
      <w:lvlJc w:val="left"/>
      <w:pPr>
        <w:ind w:left="360" w:hanging="360"/>
      </w:pPr>
      <w:rPr>
        <w:rFonts w:ascii="Calibri" w:eastAsiaTheme="minorHAnsi" w:hAnsi="Calibri"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B577D5D"/>
    <w:multiLevelType w:val="hybridMultilevel"/>
    <w:tmpl w:val="54DE633A"/>
    <w:lvl w:ilvl="0" w:tplc="BAF010D0">
      <w:start w:val="1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9F4F42"/>
    <w:multiLevelType w:val="hybridMultilevel"/>
    <w:tmpl w:val="A0903048"/>
    <w:lvl w:ilvl="0" w:tplc="366C561A">
      <w:start w:val="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51483C"/>
    <w:multiLevelType w:val="hybridMultilevel"/>
    <w:tmpl w:val="29D42ABC"/>
    <w:lvl w:ilvl="0" w:tplc="48043EB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C4"/>
    <w:rsid w:val="001E2563"/>
    <w:rsid w:val="00235445"/>
    <w:rsid w:val="002E259D"/>
    <w:rsid w:val="005F12F7"/>
    <w:rsid w:val="006121D1"/>
    <w:rsid w:val="006A69DA"/>
    <w:rsid w:val="00721146"/>
    <w:rsid w:val="00835837"/>
    <w:rsid w:val="00BA4F47"/>
    <w:rsid w:val="00BB6A7A"/>
    <w:rsid w:val="00CB76C4"/>
    <w:rsid w:val="00DD774F"/>
    <w:rsid w:val="00F70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76C4"/>
    <w:pPr>
      <w:tabs>
        <w:tab w:val="center" w:pos="4536"/>
        <w:tab w:val="right" w:pos="9072"/>
      </w:tabs>
      <w:spacing w:after="0" w:line="240" w:lineRule="auto"/>
    </w:pPr>
  </w:style>
  <w:style w:type="character" w:customStyle="1" w:styleId="En-tteCar">
    <w:name w:val="En-tête Car"/>
    <w:basedOn w:val="Policepardfaut"/>
    <w:link w:val="En-tte"/>
    <w:uiPriority w:val="99"/>
    <w:rsid w:val="00CB76C4"/>
  </w:style>
  <w:style w:type="paragraph" w:styleId="Pieddepage">
    <w:name w:val="footer"/>
    <w:basedOn w:val="Normal"/>
    <w:link w:val="PieddepageCar"/>
    <w:uiPriority w:val="99"/>
    <w:unhideWhenUsed/>
    <w:rsid w:val="00CB76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76C4"/>
  </w:style>
  <w:style w:type="table" w:styleId="Grilledutableau">
    <w:name w:val="Table Grid"/>
    <w:basedOn w:val="TableauNormal"/>
    <w:uiPriority w:val="59"/>
    <w:rsid w:val="00CB76C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76C4"/>
    <w:pPr>
      <w:ind w:left="720"/>
      <w:contextualSpacing/>
    </w:pPr>
  </w:style>
  <w:style w:type="character" w:styleId="Lienhypertexte">
    <w:name w:val="Hyperlink"/>
    <w:basedOn w:val="Policepardfaut"/>
    <w:uiPriority w:val="99"/>
    <w:unhideWhenUsed/>
    <w:rsid w:val="00BA4F47"/>
    <w:rPr>
      <w:color w:val="0000FF" w:themeColor="hyperlink"/>
      <w:u w:val="single"/>
    </w:rPr>
  </w:style>
  <w:style w:type="paragraph" w:styleId="Textedebulles">
    <w:name w:val="Balloon Text"/>
    <w:basedOn w:val="Normal"/>
    <w:link w:val="TextedebullesCar"/>
    <w:uiPriority w:val="99"/>
    <w:semiHidden/>
    <w:unhideWhenUsed/>
    <w:rsid w:val="006A6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76C4"/>
    <w:pPr>
      <w:tabs>
        <w:tab w:val="center" w:pos="4536"/>
        <w:tab w:val="right" w:pos="9072"/>
      </w:tabs>
      <w:spacing w:after="0" w:line="240" w:lineRule="auto"/>
    </w:pPr>
  </w:style>
  <w:style w:type="character" w:customStyle="1" w:styleId="En-tteCar">
    <w:name w:val="En-tête Car"/>
    <w:basedOn w:val="Policepardfaut"/>
    <w:link w:val="En-tte"/>
    <w:uiPriority w:val="99"/>
    <w:rsid w:val="00CB76C4"/>
  </w:style>
  <w:style w:type="paragraph" w:styleId="Pieddepage">
    <w:name w:val="footer"/>
    <w:basedOn w:val="Normal"/>
    <w:link w:val="PieddepageCar"/>
    <w:uiPriority w:val="99"/>
    <w:unhideWhenUsed/>
    <w:rsid w:val="00CB76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76C4"/>
  </w:style>
  <w:style w:type="table" w:styleId="Grilledutableau">
    <w:name w:val="Table Grid"/>
    <w:basedOn w:val="TableauNormal"/>
    <w:uiPriority w:val="59"/>
    <w:rsid w:val="00CB76C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76C4"/>
    <w:pPr>
      <w:ind w:left="720"/>
      <w:contextualSpacing/>
    </w:pPr>
  </w:style>
  <w:style w:type="character" w:styleId="Lienhypertexte">
    <w:name w:val="Hyperlink"/>
    <w:basedOn w:val="Policepardfaut"/>
    <w:uiPriority w:val="99"/>
    <w:unhideWhenUsed/>
    <w:rsid w:val="00BA4F47"/>
    <w:rPr>
      <w:color w:val="0000FF" w:themeColor="hyperlink"/>
      <w:u w:val="single"/>
    </w:rPr>
  </w:style>
  <w:style w:type="paragraph" w:styleId="Textedebulles">
    <w:name w:val="Balloon Text"/>
    <w:basedOn w:val="Normal"/>
    <w:link w:val="TextedebullesCar"/>
    <w:uiPriority w:val="99"/>
    <w:semiHidden/>
    <w:unhideWhenUsed/>
    <w:rsid w:val="006A69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6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ulie.denier@ars.sante.f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754F-1312-4619-9FAA-4B571050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1000</Words>
  <Characters>5505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cp:lastPrinted>2020-04-29T08:30:00Z</cp:lastPrinted>
  <dcterms:created xsi:type="dcterms:W3CDTF">2020-03-11T13:58:00Z</dcterms:created>
  <dcterms:modified xsi:type="dcterms:W3CDTF">2020-04-29T08:39:00Z</dcterms:modified>
</cp:coreProperties>
</file>