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4D0" w:rsidRPr="00F25DA3" w:rsidRDefault="00D75E24" w:rsidP="00930B38">
      <w:pPr>
        <w:pStyle w:val="Date10"/>
        <w:rPr>
          <w:rStyle w:val="Rfrenceintense"/>
          <w:b w:val="0"/>
          <w:bCs w:val="0"/>
          <w:smallCaps w:val="0"/>
          <w:color w:val="000000" w:themeColor="text1"/>
          <w:spacing w:val="0"/>
        </w:rPr>
      </w:pPr>
      <w:r w:rsidRPr="000F3A76">
        <w:rPr>
          <w:noProof/>
          <w:lang w:eastAsia="fr-FR"/>
        </w:rPr>
        <w:drawing>
          <wp:anchor distT="0" distB="0" distL="114300" distR="114300" simplePos="0" relativeHeight="251675648" behindDoc="0" locked="0" layoutInCell="1" allowOverlap="1" wp14:anchorId="75918AC9" wp14:editId="6B8637DA">
            <wp:simplePos x="0" y="0"/>
            <wp:positionH relativeFrom="column">
              <wp:posOffset>3656965</wp:posOffset>
            </wp:positionH>
            <wp:positionV relativeFrom="paragraph">
              <wp:posOffset>-127635</wp:posOffset>
            </wp:positionV>
            <wp:extent cx="1479914" cy="852832"/>
            <wp:effectExtent l="0" t="0" r="635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9">
                      <a:extLst>
                        <a:ext uri="{28A0092B-C50C-407E-A947-70E740481C1C}">
                          <a14:useLocalDpi xmlns:a14="http://schemas.microsoft.com/office/drawing/2010/main" val="0"/>
                        </a:ext>
                      </a:extLst>
                    </a:blip>
                    <a:stretch>
                      <a:fillRect/>
                    </a:stretch>
                  </pic:blipFill>
                  <pic:spPr>
                    <a:xfrm>
                      <a:off x="0" y="0"/>
                      <a:ext cx="1479914" cy="852832"/>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73600" behindDoc="0" locked="0" layoutInCell="1" allowOverlap="1" wp14:anchorId="1719A9B3" wp14:editId="4E8FE31C">
            <wp:simplePos x="0" y="0"/>
            <wp:positionH relativeFrom="column">
              <wp:posOffset>-293370</wp:posOffset>
            </wp:positionH>
            <wp:positionV relativeFrom="paragraph">
              <wp:posOffset>-292735</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4"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76E" w:rsidRDefault="0079276E" w:rsidP="00B55B58">
      <w:pPr>
        <w:pStyle w:val="Corpsdetexte"/>
        <w:rPr>
          <w:noProof/>
        </w:rPr>
      </w:pPr>
    </w:p>
    <w:p w:rsidR="0079276E" w:rsidRPr="0079276E" w:rsidRDefault="0079276E"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3950"/>
        <w:gridCol w:w="3950"/>
      </w:tblGrid>
      <w:tr w:rsidR="00B64E29" w:rsidTr="006350BF">
        <w:trPr>
          <w:trHeight w:val="483"/>
        </w:trPr>
        <w:tc>
          <w:tcPr>
            <w:tcW w:w="4991" w:type="dxa"/>
          </w:tcPr>
          <w:p w:rsidR="00941377" w:rsidRDefault="00941377" w:rsidP="00B55B58">
            <w:pPr>
              <w:pStyle w:val="Corpsdetexte"/>
            </w:pPr>
          </w:p>
        </w:tc>
        <w:tc>
          <w:tcPr>
            <w:tcW w:w="4991" w:type="dxa"/>
          </w:tcPr>
          <w:p w:rsidR="00941377" w:rsidRDefault="00941377" w:rsidP="000D7F31">
            <w:pPr>
              <w:pStyle w:val="Date2"/>
              <w:jc w:val="left"/>
            </w:pPr>
          </w:p>
        </w:tc>
      </w:tr>
    </w:tbl>
    <w:p w:rsidR="00140DA2" w:rsidRDefault="00140DA2" w:rsidP="00777253">
      <w:pPr>
        <w:pStyle w:val="Titrecentral"/>
        <w:jc w:val="left"/>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Default="00237C35" w:rsidP="00237C35">
      <w:pPr>
        <w:pStyle w:val="Corpsdetexte"/>
      </w:pPr>
    </w:p>
    <w:p w:rsidR="00237C35" w:rsidRPr="00237C35" w:rsidRDefault="00237C35" w:rsidP="00237C35">
      <w:pPr>
        <w:pStyle w:val="Corpsdetexte"/>
      </w:pPr>
    </w:p>
    <w:p w:rsidR="00512434" w:rsidRDefault="00512434" w:rsidP="00237C35">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p>
    <w:p w:rsidR="00512434" w:rsidRPr="00512434" w:rsidRDefault="00512434" w:rsidP="00512434">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r w:rsidRPr="00512434">
        <w:rPr>
          <w:rFonts w:ascii="Cambria" w:eastAsia="Times New Roman" w:hAnsi="Cambria" w:cs="Times New Roman"/>
          <w:b/>
          <w:color w:val="17365D"/>
          <w:spacing w:val="5"/>
          <w:kern w:val="28"/>
          <w:sz w:val="52"/>
          <w:szCs w:val="52"/>
          <w:lang w:val="fr-FR"/>
        </w:rPr>
        <w:t>Appel à candidature 2022</w:t>
      </w:r>
    </w:p>
    <w:p w:rsidR="00512434" w:rsidRPr="00512434" w:rsidRDefault="00512434" w:rsidP="00512434">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r w:rsidRPr="00512434">
        <w:rPr>
          <w:rFonts w:ascii="Cambria" w:eastAsia="Times New Roman" w:hAnsi="Cambria" w:cs="Times New Roman"/>
          <w:b/>
          <w:color w:val="17365D"/>
          <w:spacing w:val="5"/>
          <w:kern w:val="28"/>
          <w:sz w:val="52"/>
          <w:szCs w:val="52"/>
          <w:lang w:val="fr-FR"/>
        </w:rPr>
        <w:t xml:space="preserve">« Création de Pôles d’activités et de soins adaptés (PASA) de </w:t>
      </w:r>
      <w:r w:rsidRPr="00C145AB">
        <w:rPr>
          <w:rFonts w:ascii="Cambria" w:eastAsia="Times New Roman" w:hAnsi="Cambria" w:cs="Times New Roman"/>
          <w:b/>
          <w:color w:val="17365D"/>
          <w:spacing w:val="5"/>
          <w:kern w:val="28"/>
          <w:sz w:val="52"/>
          <w:szCs w:val="52"/>
          <w:lang w:val="fr-FR"/>
        </w:rPr>
        <w:t>12 ou 14</w:t>
      </w:r>
      <w:r w:rsidRPr="00512434">
        <w:rPr>
          <w:rFonts w:ascii="Cambria" w:eastAsia="Times New Roman" w:hAnsi="Cambria" w:cs="Times New Roman"/>
          <w:b/>
          <w:color w:val="17365D"/>
          <w:spacing w:val="5"/>
          <w:kern w:val="28"/>
          <w:sz w:val="52"/>
          <w:szCs w:val="52"/>
          <w:lang w:val="fr-FR"/>
        </w:rPr>
        <w:t xml:space="preserve"> places en EHPAD » </w:t>
      </w:r>
    </w:p>
    <w:p w:rsidR="00512434" w:rsidRPr="00512434" w:rsidRDefault="00512434" w:rsidP="00512434">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p>
    <w:p w:rsidR="00237C35" w:rsidRDefault="00512434" w:rsidP="00512434">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 w:val="52"/>
          <w:szCs w:val="52"/>
          <w:lang w:val="fr-FR"/>
        </w:rPr>
      </w:pPr>
      <w:r w:rsidRPr="00512434">
        <w:rPr>
          <w:rFonts w:ascii="Cambria" w:eastAsia="Times New Roman" w:hAnsi="Cambria" w:cs="Times New Roman"/>
          <w:b/>
          <w:color w:val="17365D"/>
          <w:spacing w:val="5"/>
          <w:kern w:val="28"/>
          <w:sz w:val="52"/>
          <w:szCs w:val="52"/>
          <w:lang w:val="fr-FR"/>
        </w:rPr>
        <w:t xml:space="preserve">Département </w:t>
      </w:r>
      <w:r w:rsidR="00766726">
        <w:rPr>
          <w:rFonts w:ascii="Cambria" w:eastAsia="Times New Roman" w:hAnsi="Cambria" w:cs="Times New Roman"/>
          <w:b/>
          <w:color w:val="17365D"/>
          <w:spacing w:val="5"/>
          <w:kern w:val="28"/>
          <w:sz w:val="52"/>
          <w:szCs w:val="52"/>
          <w:lang w:val="fr-FR"/>
        </w:rPr>
        <w:t>de la Vienne</w:t>
      </w:r>
      <w:r w:rsidRPr="00512434">
        <w:rPr>
          <w:rFonts w:ascii="Cambria" w:eastAsia="Times New Roman" w:hAnsi="Cambria" w:cs="Times New Roman"/>
          <w:b/>
          <w:color w:val="17365D"/>
          <w:spacing w:val="5"/>
          <w:kern w:val="28"/>
          <w:sz w:val="52"/>
          <w:szCs w:val="52"/>
          <w:lang w:val="fr-FR"/>
        </w:rPr>
        <w:t xml:space="preserve"> </w:t>
      </w:r>
    </w:p>
    <w:p w:rsidR="006540A3" w:rsidRPr="006540A3" w:rsidRDefault="006540A3" w:rsidP="00237C35">
      <w:pPr>
        <w:widowControl/>
        <w:pBdr>
          <w:bottom w:val="single" w:sz="8" w:space="4" w:color="4F81BD"/>
        </w:pBdr>
        <w:autoSpaceDE/>
        <w:autoSpaceDN/>
        <w:spacing w:after="300"/>
        <w:contextualSpacing/>
        <w:jc w:val="center"/>
        <w:rPr>
          <w:rFonts w:ascii="Cambria" w:eastAsia="Times New Roman" w:hAnsi="Cambria" w:cs="Times New Roman"/>
          <w:b/>
          <w:color w:val="17365D"/>
          <w:spacing w:val="5"/>
          <w:kern w:val="28"/>
          <w:szCs w:val="52"/>
          <w:lang w:val="fr-FR"/>
        </w:rPr>
      </w:pPr>
    </w:p>
    <w:p w:rsidR="003C416E" w:rsidRDefault="003C416E" w:rsidP="003C416E">
      <w:pPr>
        <w:widowControl/>
        <w:autoSpaceDE/>
        <w:autoSpaceDN/>
        <w:spacing w:line="276" w:lineRule="auto"/>
        <w:jc w:val="center"/>
        <w:rPr>
          <w:rFonts w:eastAsia="Calibri" w:cs="Times New Roman"/>
          <w:lang w:val="fr-FR"/>
        </w:rPr>
      </w:pPr>
    </w:p>
    <w:p w:rsidR="002A5573" w:rsidRDefault="00237C35" w:rsidP="0053080C">
      <w:pPr>
        <w:widowControl/>
        <w:autoSpaceDE/>
        <w:autoSpaceDN/>
        <w:spacing w:line="276" w:lineRule="auto"/>
        <w:rPr>
          <w:rFonts w:eastAsia="Calibri" w:cs="Times New Roman"/>
          <w:lang w:val="fr-FR"/>
        </w:rPr>
        <w:sectPr w:rsidR="002A5573" w:rsidSect="00517C7B">
          <w:headerReference w:type="default" r:id="rId11"/>
          <w:footerReference w:type="default" r:id="rId12"/>
          <w:type w:val="continuous"/>
          <w:pgSz w:w="11910" w:h="16840"/>
          <w:pgMar w:top="1417" w:right="1417" w:bottom="1417" w:left="1417" w:header="720" w:footer="720" w:gutter="0"/>
          <w:cols w:space="720"/>
          <w:titlePg/>
          <w:docGrid w:linePitch="299"/>
        </w:sectPr>
      </w:pPr>
      <w:r w:rsidRPr="00237C35">
        <w:rPr>
          <w:rFonts w:eastAsia="Calibri" w:cs="Times New Roman"/>
          <w:lang w:val="fr-FR"/>
        </w:rPr>
        <w:br w:type="page"/>
      </w:r>
    </w:p>
    <w:sdt>
      <w:sdtPr>
        <w:rPr>
          <w:rFonts w:eastAsia="Calibri" w:cs="Times New Roman"/>
          <w:lang w:val="fr-FR"/>
        </w:rPr>
        <w:id w:val="-1795355088"/>
        <w:docPartObj>
          <w:docPartGallery w:val="Table of Contents"/>
          <w:docPartUnique/>
        </w:docPartObj>
      </w:sdtPr>
      <w:sdtEndPr/>
      <w:sdtContent>
        <w:p w:rsidR="00512434" w:rsidRPr="00512434" w:rsidRDefault="00512434" w:rsidP="00512434">
          <w:pPr>
            <w:keepNext/>
            <w:keepLines/>
            <w:widowControl/>
            <w:autoSpaceDE/>
            <w:autoSpaceDN/>
            <w:spacing w:before="480" w:line="276" w:lineRule="auto"/>
            <w:rPr>
              <w:rFonts w:ascii="Cambria" w:eastAsia="Times New Roman" w:hAnsi="Cambria" w:cs="Times New Roman"/>
              <w:b/>
              <w:bCs/>
              <w:color w:val="365F91"/>
              <w:sz w:val="28"/>
              <w:szCs w:val="28"/>
              <w:u w:val="single"/>
              <w:lang w:val="fr-FR" w:eastAsia="fr-FR"/>
            </w:rPr>
          </w:pPr>
          <w:r w:rsidRPr="00512434">
            <w:rPr>
              <w:rFonts w:ascii="Cambria" w:eastAsia="Times New Roman" w:hAnsi="Cambria" w:cs="Times New Roman"/>
              <w:b/>
              <w:bCs/>
              <w:color w:val="365F91"/>
              <w:sz w:val="28"/>
              <w:szCs w:val="28"/>
              <w:u w:val="single"/>
              <w:lang w:val="fr-FR" w:eastAsia="fr-FR"/>
            </w:rPr>
            <w:t>Contenu</w:t>
          </w:r>
        </w:p>
        <w:p w:rsidR="008A2CCA" w:rsidRDefault="00512434">
          <w:pPr>
            <w:pStyle w:val="TM1"/>
            <w:rPr>
              <w:rFonts w:asciiTheme="minorHAnsi" w:eastAsiaTheme="minorEastAsia" w:hAnsiTheme="minorHAnsi" w:cstheme="minorBidi"/>
              <w:b w:val="0"/>
              <w:noProof/>
              <w:lang w:eastAsia="fr-FR"/>
            </w:rPr>
          </w:pPr>
          <w:r w:rsidRPr="00512434">
            <w:rPr>
              <w:rFonts w:eastAsia="Calibri"/>
            </w:rPr>
            <w:fldChar w:fldCharType="begin"/>
          </w:r>
          <w:r w:rsidRPr="00512434">
            <w:rPr>
              <w:rFonts w:eastAsia="Calibri"/>
            </w:rPr>
            <w:instrText xml:space="preserve"> TOC \o "1-3" \h \z \u </w:instrText>
          </w:r>
          <w:r w:rsidRPr="00512434">
            <w:rPr>
              <w:rFonts w:eastAsia="Calibri"/>
            </w:rPr>
            <w:fldChar w:fldCharType="separate"/>
          </w:r>
          <w:hyperlink w:anchor="_Toc109392739" w:history="1">
            <w:r w:rsidR="008A2CCA" w:rsidRPr="004B0132">
              <w:rPr>
                <w:rStyle w:val="Lienhypertexte"/>
                <w:rFonts w:ascii="Cambria" w:eastAsia="Times New Roman" w:hAnsi="Cambria"/>
                <w:bCs/>
                <w:noProof/>
              </w:rPr>
              <w:t>1-Références :</w:t>
            </w:r>
            <w:r w:rsidR="008A2CCA">
              <w:rPr>
                <w:noProof/>
                <w:webHidden/>
              </w:rPr>
              <w:tab/>
            </w:r>
            <w:r w:rsidR="008A2CCA">
              <w:rPr>
                <w:noProof/>
                <w:webHidden/>
              </w:rPr>
              <w:fldChar w:fldCharType="begin"/>
            </w:r>
            <w:r w:rsidR="008A2CCA">
              <w:rPr>
                <w:noProof/>
                <w:webHidden/>
              </w:rPr>
              <w:instrText xml:space="preserve"> PAGEREF _Toc109392739 \h </w:instrText>
            </w:r>
            <w:r w:rsidR="008A2CCA">
              <w:rPr>
                <w:noProof/>
                <w:webHidden/>
              </w:rPr>
            </w:r>
            <w:r w:rsidR="008A2CCA">
              <w:rPr>
                <w:noProof/>
                <w:webHidden/>
              </w:rPr>
              <w:fldChar w:fldCharType="separate"/>
            </w:r>
            <w:r w:rsidR="008A2CCA">
              <w:rPr>
                <w:noProof/>
                <w:webHidden/>
              </w:rPr>
              <w:t>3</w:t>
            </w:r>
            <w:r w:rsidR="008A2CCA">
              <w:rPr>
                <w:noProof/>
                <w:webHidden/>
              </w:rPr>
              <w:fldChar w:fldCharType="end"/>
            </w:r>
          </w:hyperlink>
        </w:p>
        <w:p w:rsidR="008A2CCA" w:rsidRDefault="00CD7CA9">
          <w:pPr>
            <w:pStyle w:val="TM1"/>
            <w:rPr>
              <w:rFonts w:asciiTheme="minorHAnsi" w:eastAsiaTheme="minorEastAsia" w:hAnsiTheme="minorHAnsi" w:cstheme="minorBidi"/>
              <w:b w:val="0"/>
              <w:noProof/>
              <w:lang w:eastAsia="fr-FR"/>
            </w:rPr>
          </w:pPr>
          <w:hyperlink w:anchor="_Toc109392740" w:history="1">
            <w:r w:rsidR="008A2CCA" w:rsidRPr="004B0132">
              <w:rPr>
                <w:rStyle w:val="Lienhypertexte"/>
                <w:rFonts w:ascii="Cambria" w:eastAsia="Times New Roman" w:hAnsi="Cambria"/>
                <w:bCs/>
                <w:noProof/>
              </w:rPr>
              <w:t>2-Le contexte régional et national :</w:t>
            </w:r>
            <w:r w:rsidR="008A2CCA">
              <w:rPr>
                <w:noProof/>
                <w:webHidden/>
              </w:rPr>
              <w:tab/>
            </w:r>
            <w:r w:rsidR="008A2CCA">
              <w:rPr>
                <w:noProof/>
                <w:webHidden/>
              </w:rPr>
              <w:fldChar w:fldCharType="begin"/>
            </w:r>
            <w:r w:rsidR="008A2CCA">
              <w:rPr>
                <w:noProof/>
                <w:webHidden/>
              </w:rPr>
              <w:instrText xml:space="preserve"> PAGEREF _Toc109392740 \h </w:instrText>
            </w:r>
            <w:r w:rsidR="008A2CCA">
              <w:rPr>
                <w:noProof/>
                <w:webHidden/>
              </w:rPr>
            </w:r>
            <w:r w:rsidR="008A2CCA">
              <w:rPr>
                <w:noProof/>
                <w:webHidden/>
              </w:rPr>
              <w:fldChar w:fldCharType="separate"/>
            </w:r>
            <w:r w:rsidR="008A2CCA">
              <w:rPr>
                <w:noProof/>
                <w:webHidden/>
              </w:rPr>
              <w:t>3</w:t>
            </w:r>
            <w:r w:rsidR="008A2CCA">
              <w:rPr>
                <w:noProof/>
                <w:webHidden/>
              </w:rPr>
              <w:fldChar w:fldCharType="end"/>
            </w:r>
          </w:hyperlink>
        </w:p>
        <w:p w:rsidR="008A2CCA" w:rsidRDefault="00CD7CA9">
          <w:pPr>
            <w:pStyle w:val="TM1"/>
            <w:rPr>
              <w:rFonts w:asciiTheme="minorHAnsi" w:eastAsiaTheme="minorEastAsia" w:hAnsiTheme="minorHAnsi" w:cstheme="minorBidi"/>
              <w:b w:val="0"/>
              <w:noProof/>
              <w:lang w:eastAsia="fr-FR"/>
            </w:rPr>
          </w:pPr>
          <w:hyperlink w:anchor="_Toc109392741" w:history="1">
            <w:r w:rsidR="008A2CCA" w:rsidRPr="004B0132">
              <w:rPr>
                <w:rStyle w:val="Lienhypertexte"/>
                <w:rFonts w:ascii="Cambria" w:eastAsia="Times New Roman" w:hAnsi="Cambria"/>
                <w:bCs/>
                <w:noProof/>
              </w:rPr>
              <w:t>3-Les éléments de cadrage du projet :</w:t>
            </w:r>
            <w:r w:rsidR="008A2CCA">
              <w:rPr>
                <w:noProof/>
                <w:webHidden/>
              </w:rPr>
              <w:tab/>
            </w:r>
            <w:r w:rsidR="008A2CCA">
              <w:rPr>
                <w:noProof/>
                <w:webHidden/>
              </w:rPr>
              <w:fldChar w:fldCharType="begin"/>
            </w:r>
            <w:r w:rsidR="008A2CCA">
              <w:rPr>
                <w:noProof/>
                <w:webHidden/>
              </w:rPr>
              <w:instrText xml:space="preserve"> PAGEREF _Toc109392741 \h </w:instrText>
            </w:r>
            <w:r w:rsidR="008A2CCA">
              <w:rPr>
                <w:noProof/>
                <w:webHidden/>
              </w:rPr>
            </w:r>
            <w:r w:rsidR="008A2CCA">
              <w:rPr>
                <w:noProof/>
                <w:webHidden/>
              </w:rPr>
              <w:fldChar w:fldCharType="separate"/>
            </w:r>
            <w:r w:rsidR="008A2CCA">
              <w:rPr>
                <w:noProof/>
                <w:webHidden/>
              </w:rPr>
              <w:t>4</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2" w:history="1">
            <w:r w:rsidR="008A2CCA" w:rsidRPr="004B0132">
              <w:rPr>
                <w:rStyle w:val="Lienhypertexte"/>
                <w:rFonts w:ascii="Cambria" w:eastAsia="Times New Roman" w:hAnsi="Cambria"/>
                <w:b/>
                <w:bCs/>
                <w:noProof/>
              </w:rPr>
              <w:t>3-1 Les territoires d’implantation :</w:t>
            </w:r>
            <w:r w:rsidR="008A2CCA">
              <w:rPr>
                <w:noProof/>
                <w:webHidden/>
              </w:rPr>
              <w:tab/>
            </w:r>
            <w:r w:rsidR="008A2CCA">
              <w:rPr>
                <w:noProof/>
                <w:webHidden/>
              </w:rPr>
              <w:fldChar w:fldCharType="begin"/>
            </w:r>
            <w:r w:rsidR="008A2CCA">
              <w:rPr>
                <w:noProof/>
                <w:webHidden/>
              </w:rPr>
              <w:instrText xml:space="preserve"> PAGEREF _Toc109392742 \h </w:instrText>
            </w:r>
            <w:r w:rsidR="008A2CCA">
              <w:rPr>
                <w:noProof/>
                <w:webHidden/>
              </w:rPr>
            </w:r>
            <w:r w:rsidR="008A2CCA">
              <w:rPr>
                <w:noProof/>
                <w:webHidden/>
              </w:rPr>
              <w:fldChar w:fldCharType="separate"/>
            </w:r>
            <w:r w:rsidR="008A2CCA">
              <w:rPr>
                <w:noProof/>
                <w:webHidden/>
              </w:rPr>
              <w:t>4</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3" w:history="1">
            <w:r w:rsidR="008A2CCA" w:rsidRPr="004B0132">
              <w:rPr>
                <w:rStyle w:val="Lienhypertexte"/>
                <w:rFonts w:ascii="Cambria" w:eastAsia="Times New Roman" w:hAnsi="Cambria"/>
                <w:b/>
                <w:bCs/>
                <w:noProof/>
              </w:rPr>
              <w:t>3-2 Le portage du PASA :</w:t>
            </w:r>
            <w:r w:rsidR="008A2CCA">
              <w:rPr>
                <w:noProof/>
                <w:webHidden/>
              </w:rPr>
              <w:tab/>
            </w:r>
            <w:r w:rsidR="008A2CCA">
              <w:rPr>
                <w:noProof/>
                <w:webHidden/>
              </w:rPr>
              <w:fldChar w:fldCharType="begin"/>
            </w:r>
            <w:r w:rsidR="008A2CCA">
              <w:rPr>
                <w:noProof/>
                <w:webHidden/>
              </w:rPr>
              <w:instrText xml:space="preserve"> PAGEREF _Toc109392743 \h </w:instrText>
            </w:r>
            <w:r w:rsidR="008A2CCA">
              <w:rPr>
                <w:noProof/>
                <w:webHidden/>
              </w:rPr>
            </w:r>
            <w:r w:rsidR="008A2CCA">
              <w:rPr>
                <w:noProof/>
                <w:webHidden/>
              </w:rPr>
              <w:fldChar w:fldCharType="separate"/>
            </w:r>
            <w:r w:rsidR="008A2CCA">
              <w:rPr>
                <w:noProof/>
                <w:webHidden/>
              </w:rPr>
              <w:t>4</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4" w:history="1">
            <w:r w:rsidR="008A2CCA" w:rsidRPr="004B0132">
              <w:rPr>
                <w:rStyle w:val="Lienhypertexte"/>
                <w:rFonts w:ascii="Cambria" w:eastAsia="Times New Roman" w:hAnsi="Cambria"/>
                <w:b/>
                <w:bCs/>
                <w:noProof/>
              </w:rPr>
              <w:t>3-3. Le délai de mise en œuvre du projet :</w:t>
            </w:r>
            <w:r w:rsidR="008A2CCA">
              <w:rPr>
                <w:noProof/>
                <w:webHidden/>
              </w:rPr>
              <w:tab/>
            </w:r>
            <w:r w:rsidR="008A2CCA">
              <w:rPr>
                <w:noProof/>
                <w:webHidden/>
              </w:rPr>
              <w:fldChar w:fldCharType="begin"/>
            </w:r>
            <w:r w:rsidR="008A2CCA">
              <w:rPr>
                <w:noProof/>
                <w:webHidden/>
              </w:rPr>
              <w:instrText xml:space="preserve"> PAGEREF _Toc109392744 \h </w:instrText>
            </w:r>
            <w:r w:rsidR="008A2CCA">
              <w:rPr>
                <w:noProof/>
                <w:webHidden/>
              </w:rPr>
            </w:r>
            <w:r w:rsidR="008A2CCA">
              <w:rPr>
                <w:noProof/>
                <w:webHidden/>
              </w:rPr>
              <w:fldChar w:fldCharType="separate"/>
            </w:r>
            <w:r w:rsidR="008A2CCA">
              <w:rPr>
                <w:noProof/>
                <w:webHidden/>
              </w:rPr>
              <w:t>4</w:t>
            </w:r>
            <w:r w:rsidR="008A2CCA">
              <w:rPr>
                <w:noProof/>
                <w:webHidden/>
              </w:rPr>
              <w:fldChar w:fldCharType="end"/>
            </w:r>
          </w:hyperlink>
        </w:p>
        <w:p w:rsidR="008A2CCA" w:rsidRDefault="00CD7CA9">
          <w:pPr>
            <w:pStyle w:val="TM1"/>
            <w:rPr>
              <w:rFonts w:asciiTheme="minorHAnsi" w:eastAsiaTheme="minorEastAsia" w:hAnsiTheme="minorHAnsi" w:cstheme="minorBidi"/>
              <w:b w:val="0"/>
              <w:noProof/>
              <w:lang w:eastAsia="fr-FR"/>
            </w:rPr>
          </w:pPr>
          <w:hyperlink w:anchor="_Toc109392745" w:history="1">
            <w:r w:rsidR="008A2CCA" w:rsidRPr="004B0132">
              <w:rPr>
                <w:rStyle w:val="Lienhypertexte"/>
                <w:rFonts w:ascii="Cambria" w:eastAsia="Times New Roman" w:hAnsi="Cambria"/>
                <w:bCs/>
                <w:noProof/>
              </w:rPr>
              <w:t>4-Les caractéristiques d’organisation et de fonctionnement du PASA :</w:t>
            </w:r>
            <w:r w:rsidR="008A2CCA">
              <w:rPr>
                <w:noProof/>
                <w:webHidden/>
              </w:rPr>
              <w:tab/>
            </w:r>
            <w:r w:rsidR="008A2CCA">
              <w:rPr>
                <w:noProof/>
                <w:webHidden/>
              </w:rPr>
              <w:fldChar w:fldCharType="begin"/>
            </w:r>
            <w:r w:rsidR="008A2CCA">
              <w:rPr>
                <w:noProof/>
                <w:webHidden/>
              </w:rPr>
              <w:instrText xml:space="preserve"> PAGEREF _Toc109392745 \h </w:instrText>
            </w:r>
            <w:r w:rsidR="008A2CCA">
              <w:rPr>
                <w:noProof/>
                <w:webHidden/>
              </w:rPr>
            </w:r>
            <w:r w:rsidR="008A2CCA">
              <w:rPr>
                <w:noProof/>
                <w:webHidden/>
              </w:rPr>
              <w:fldChar w:fldCharType="separate"/>
            </w:r>
            <w:r w:rsidR="008A2CCA">
              <w:rPr>
                <w:noProof/>
                <w:webHidden/>
              </w:rPr>
              <w:t>4</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6" w:history="1">
            <w:r w:rsidR="008A2CCA" w:rsidRPr="004B0132">
              <w:rPr>
                <w:rStyle w:val="Lienhypertexte"/>
                <w:rFonts w:ascii="Cambria" w:eastAsia="Times New Roman" w:hAnsi="Cambria"/>
                <w:b/>
                <w:bCs/>
                <w:noProof/>
              </w:rPr>
              <w:t>4-1 Caractéristiques attendues au regard de l’article D312-155-0-1 :</w:t>
            </w:r>
            <w:r w:rsidR="008A2CCA">
              <w:rPr>
                <w:noProof/>
                <w:webHidden/>
              </w:rPr>
              <w:tab/>
            </w:r>
            <w:r w:rsidR="008A2CCA">
              <w:rPr>
                <w:noProof/>
                <w:webHidden/>
              </w:rPr>
              <w:fldChar w:fldCharType="begin"/>
            </w:r>
            <w:r w:rsidR="008A2CCA">
              <w:rPr>
                <w:noProof/>
                <w:webHidden/>
              </w:rPr>
              <w:instrText xml:space="preserve"> PAGEREF _Toc109392746 \h </w:instrText>
            </w:r>
            <w:r w:rsidR="008A2CCA">
              <w:rPr>
                <w:noProof/>
                <w:webHidden/>
              </w:rPr>
            </w:r>
            <w:r w:rsidR="008A2CCA">
              <w:rPr>
                <w:noProof/>
                <w:webHidden/>
              </w:rPr>
              <w:fldChar w:fldCharType="separate"/>
            </w:r>
            <w:r w:rsidR="008A2CCA">
              <w:rPr>
                <w:noProof/>
                <w:webHidden/>
              </w:rPr>
              <w:t>4</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7" w:history="1">
            <w:r w:rsidR="008A2CCA" w:rsidRPr="004B0132">
              <w:rPr>
                <w:rStyle w:val="Lienhypertexte"/>
                <w:rFonts w:ascii="Cambria" w:eastAsia="Times New Roman" w:hAnsi="Cambria"/>
                <w:b/>
                <w:bCs/>
                <w:noProof/>
              </w:rPr>
              <w:t>4-2 Précisions concernant les critères d’admission et de sortie :</w:t>
            </w:r>
            <w:r w:rsidR="008A2CCA">
              <w:rPr>
                <w:noProof/>
                <w:webHidden/>
              </w:rPr>
              <w:tab/>
            </w:r>
            <w:r w:rsidR="008A2CCA">
              <w:rPr>
                <w:noProof/>
                <w:webHidden/>
              </w:rPr>
              <w:fldChar w:fldCharType="begin"/>
            </w:r>
            <w:r w:rsidR="008A2CCA">
              <w:rPr>
                <w:noProof/>
                <w:webHidden/>
              </w:rPr>
              <w:instrText xml:space="preserve"> PAGEREF _Toc109392747 \h </w:instrText>
            </w:r>
            <w:r w:rsidR="008A2CCA">
              <w:rPr>
                <w:noProof/>
                <w:webHidden/>
              </w:rPr>
            </w:r>
            <w:r w:rsidR="008A2CCA">
              <w:rPr>
                <w:noProof/>
                <w:webHidden/>
              </w:rPr>
              <w:fldChar w:fldCharType="separate"/>
            </w:r>
            <w:r w:rsidR="008A2CCA">
              <w:rPr>
                <w:noProof/>
                <w:webHidden/>
              </w:rPr>
              <w:t>6</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8" w:history="1">
            <w:r w:rsidR="008A2CCA" w:rsidRPr="004B0132">
              <w:rPr>
                <w:rStyle w:val="Lienhypertexte"/>
                <w:rFonts w:ascii="Cambria" w:eastAsia="Times New Roman" w:hAnsi="Cambria"/>
                <w:b/>
                <w:bCs/>
                <w:noProof/>
              </w:rPr>
              <w:t>4-3 Précisions concernant le projet du PASA :</w:t>
            </w:r>
            <w:r w:rsidR="008A2CCA">
              <w:rPr>
                <w:noProof/>
                <w:webHidden/>
              </w:rPr>
              <w:tab/>
            </w:r>
            <w:r w:rsidR="008A2CCA">
              <w:rPr>
                <w:noProof/>
                <w:webHidden/>
              </w:rPr>
              <w:fldChar w:fldCharType="begin"/>
            </w:r>
            <w:r w:rsidR="008A2CCA">
              <w:rPr>
                <w:noProof/>
                <w:webHidden/>
              </w:rPr>
              <w:instrText xml:space="preserve"> PAGEREF _Toc109392748 \h </w:instrText>
            </w:r>
            <w:r w:rsidR="008A2CCA">
              <w:rPr>
                <w:noProof/>
                <w:webHidden/>
              </w:rPr>
            </w:r>
            <w:r w:rsidR="008A2CCA">
              <w:rPr>
                <w:noProof/>
                <w:webHidden/>
              </w:rPr>
              <w:fldChar w:fldCharType="separate"/>
            </w:r>
            <w:r w:rsidR="008A2CCA">
              <w:rPr>
                <w:noProof/>
                <w:webHidden/>
              </w:rPr>
              <w:t>7</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49" w:history="1">
            <w:r w:rsidR="008A2CCA" w:rsidRPr="004B0132">
              <w:rPr>
                <w:rStyle w:val="Lienhypertexte"/>
                <w:rFonts w:ascii="Cambria" w:eastAsia="Times New Roman" w:hAnsi="Cambria"/>
                <w:b/>
                <w:bCs/>
                <w:noProof/>
              </w:rPr>
              <w:t>4-4 Le personnel soignant intervenant dans le pôle :</w:t>
            </w:r>
            <w:r w:rsidR="008A2CCA">
              <w:rPr>
                <w:noProof/>
                <w:webHidden/>
              </w:rPr>
              <w:tab/>
            </w:r>
            <w:r w:rsidR="008A2CCA">
              <w:rPr>
                <w:noProof/>
                <w:webHidden/>
              </w:rPr>
              <w:fldChar w:fldCharType="begin"/>
            </w:r>
            <w:r w:rsidR="008A2CCA">
              <w:rPr>
                <w:noProof/>
                <w:webHidden/>
              </w:rPr>
              <w:instrText xml:space="preserve"> PAGEREF _Toc109392749 \h </w:instrText>
            </w:r>
            <w:r w:rsidR="008A2CCA">
              <w:rPr>
                <w:noProof/>
                <w:webHidden/>
              </w:rPr>
            </w:r>
            <w:r w:rsidR="008A2CCA">
              <w:rPr>
                <w:noProof/>
                <w:webHidden/>
              </w:rPr>
              <w:fldChar w:fldCharType="separate"/>
            </w:r>
            <w:r w:rsidR="008A2CCA">
              <w:rPr>
                <w:noProof/>
                <w:webHidden/>
              </w:rPr>
              <w:t>9</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50" w:history="1">
            <w:r w:rsidR="008A2CCA" w:rsidRPr="004B0132">
              <w:rPr>
                <w:rStyle w:val="Lienhypertexte"/>
                <w:rFonts w:ascii="Cambria" w:eastAsia="Times New Roman" w:hAnsi="Cambria"/>
                <w:b/>
                <w:bCs/>
                <w:noProof/>
              </w:rPr>
              <w:t>4-5 La coordination avec le secteur sanitaire et médico-social :</w:t>
            </w:r>
            <w:r w:rsidR="008A2CCA">
              <w:rPr>
                <w:noProof/>
                <w:webHidden/>
              </w:rPr>
              <w:tab/>
            </w:r>
            <w:r w:rsidR="008A2CCA">
              <w:rPr>
                <w:noProof/>
                <w:webHidden/>
              </w:rPr>
              <w:fldChar w:fldCharType="begin"/>
            </w:r>
            <w:r w:rsidR="008A2CCA">
              <w:rPr>
                <w:noProof/>
                <w:webHidden/>
              </w:rPr>
              <w:instrText xml:space="preserve"> PAGEREF _Toc109392750 \h </w:instrText>
            </w:r>
            <w:r w:rsidR="008A2CCA">
              <w:rPr>
                <w:noProof/>
                <w:webHidden/>
              </w:rPr>
            </w:r>
            <w:r w:rsidR="008A2CCA">
              <w:rPr>
                <w:noProof/>
                <w:webHidden/>
              </w:rPr>
              <w:fldChar w:fldCharType="separate"/>
            </w:r>
            <w:r w:rsidR="008A2CCA">
              <w:rPr>
                <w:noProof/>
                <w:webHidden/>
              </w:rPr>
              <w:t>10</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51" w:history="1">
            <w:r w:rsidR="008A2CCA" w:rsidRPr="004B0132">
              <w:rPr>
                <w:rStyle w:val="Lienhypertexte"/>
                <w:rFonts w:ascii="Cambria" w:eastAsia="Times New Roman" w:hAnsi="Cambria"/>
                <w:b/>
                <w:bCs/>
                <w:noProof/>
              </w:rPr>
              <w:t>4-6 L’environnement architectural :</w:t>
            </w:r>
            <w:r w:rsidR="008A2CCA">
              <w:rPr>
                <w:noProof/>
                <w:webHidden/>
              </w:rPr>
              <w:tab/>
            </w:r>
            <w:r w:rsidR="008A2CCA">
              <w:rPr>
                <w:noProof/>
                <w:webHidden/>
              </w:rPr>
              <w:fldChar w:fldCharType="begin"/>
            </w:r>
            <w:r w:rsidR="008A2CCA">
              <w:rPr>
                <w:noProof/>
                <w:webHidden/>
              </w:rPr>
              <w:instrText xml:space="preserve"> PAGEREF _Toc109392751 \h </w:instrText>
            </w:r>
            <w:r w:rsidR="008A2CCA">
              <w:rPr>
                <w:noProof/>
                <w:webHidden/>
              </w:rPr>
            </w:r>
            <w:r w:rsidR="008A2CCA">
              <w:rPr>
                <w:noProof/>
                <w:webHidden/>
              </w:rPr>
              <w:fldChar w:fldCharType="separate"/>
            </w:r>
            <w:r w:rsidR="008A2CCA">
              <w:rPr>
                <w:noProof/>
                <w:webHidden/>
              </w:rPr>
              <w:t>10</w:t>
            </w:r>
            <w:r w:rsidR="008A2CCA">
              <w:rPr>
                <w:noProof/>
                <w:webHidden/>
              </w:rPr>
              <w:fldChar w:fldCharType="end"/>
            </w:r>
          </w:hyperlink>
        </w:p>
        <w:p w:rsidR="008A2CCA" w:rsidRDefault="00CD7CA9">
          <w:pPr>
            <w:pStyle w:val="TM1"/>
            <w:rPr>
              <w:rFonts w:asciiTheme="minorHAnsi" w:eastAsiaTheme="minorEastAsia" w:hAnsiTheme="minorHAnsi" w:cstheme="minorBidi"/>
              <w:b w:val="0"/>
              <w:noProof/>
              <w:lang w:eastAsia="fr-FR"/>
            </w:rPr>
          </w:pPr>
          <w:hyperlink w:anchor="_Toc109392752" w:history="1">
            <w:r w:rsidR="008A2CCA" w:rsidRPr="004B0132">
              <w:rPr>
                <w:rStyle w:val="Lienhypertexte"/>
                <w:rFonts w:ascii="Cambria" w:eastAsia="Times New Roman" w:hAnsi="Cambria"/>
                <w:bCs/>
                <w:noProof/>
              </w:rPr>
              <w:t>5- Le financement du PASA :</w:t>
            </w:r>
            <w:r w:rsidR="008A2CCA">
              <w:rPr>
                <w:noProof/>
                <w:webHidden/>
              </w:rPr>
              <w:tab/>
            </w:r>
            <w:r w:rsidR="008A2CCA">
              <w:rPr>
                <w:noProof/>
                <w:webHidden/>
              </w:rPr>
              <w:fldChar w:fldCharType="begin"/>
            </w:r>
            <w:r w:rsidR="008A2CCA">
              <w:rPr>
                <w:noProof/>
                <w:webHidden/>
              </w:rPr>
              <w:instrText xml:space="preserve"> PAGEREF _Toc109392752 \h </w:instrText>
            </w:r>
            <w:r w:rsidR="008A2CCA">
              <w:rPr>
                <w:noProof/>
                <w:webHidden/>
              </w:rPr>
            </w:r>
            <w:r w:rsidR="008A2CCA">
              <w:rPr>
                <w:noProof/>
                <w:webHidden/>
              </w:rPr>
              <w:fldChar w:fldCharType="separate"/>
            </w:r>
            <w:r w:rsidR="008A2CCA">
              <w:rPr>
                <w:noProof/>
                <w:webHidden/>
              </w:rPr>
              <w:t>11</w:t>
            </w:r>
            <w:r w:rsidR="008A2CCA">
              <w:rPr>
                <w:noProof/>
                <w:webHidden/>
              </w:rPr>
              <w:fldChar w:fldCharType="end"/>
            </w:r>
          </w:hyperlink>
        </w:p>
        <w:p w:rsidR="008A2CCA" w:rsidRDefault="00CD7CA9">
          <w:pPr>
            <w:pStyle w:val="TM1"/>
            <w:rPr>
              <w:rFonts w:asciiTheme="minorHAnsi" w:eastAsiaTheme="minorEastAsia" w:hAnsiTheme="minorHAnsi" w:cstheme="minorBidi"/>
              <w:b w:val="0"/>
              <w:noProof/>
              <w:lang w:eastAsia="fr-FR"/>
            </w:rPr>
          </w:pPr>
          <w:hyperlink w:anchor="_Toc109392753" w:history="1">
            <w:r w:rsidR="008A2CCA" w:rsidRPr="004B0132">
              <w:rPr>
                <w:rStyle w:val="Lienhypertexte"/>
                <w:rFonts w:ascii="Cambria" w:eastAsia="Times New Roman" w:hAnsi="Cambria"/>
                <w:bCs/>
                <w:noProof/>
              </w:rPr>
              <w:t>6- Suivi et évaluation</w:t>
            </w:r>
            <w:r w:rsidR="008A2CCA">
              <w:rPr>
                <w:noProof/>
                <w:webHidden/>
              </w:rPr>
              <w:tab/>
            </w:r>
            <w:r w:rsidR="008A2CCA">
              <w:rPr>
                <w:noProof/>
                <w:webHidden/>
              </w:rPr>
              <w:fldChar w:fldCharType="begin"/>
            </w:r>
            <w:r w:rsidR="008A2CCA">
              <w:rPr>
                <w:noProof/>
                <w:webHidden/>
              </w:rPr>
              <w:instrText xml:space="preserve"> PAGEREF _Toc109392753 \h </w:instrText>
            </w:r>
            <w:r w:rsidR="008A2CCA">
              <w:rPr>
                <w:noProof/>
                <w:webHidden/>
              </w:rPr>
            </w:r>
            <w:r w:rsidR="008A2CCA">
              <w:rPr>
                <w:noProof/>
                <w:webHidden/>
              </w:rPr>
              <w:fldChar w:fldCharType="separate"/>
            </w:r>
            <w:r w:rsidR="008A2CCA">
              <w:rPr>
                <w:noProof/>
                <w:webHidden/>
              </w:rPr>
              <w:t>11</w:t>
            </w:r>
            <w:r w:rsidR="008A2CCA">
              <w:rPr>
                <w:noProof/>
                <w:webHidden/>
              </w:rPr>
              <w:fldChar w:fldCharType="end"/>
            </w:r>
          </w:hyperlink>
        </w:p>
        <w:p w:rsidR="008A2CCA" w:rsidRDefault="00CD7CA9">
          <w:pPr>
            <w:pStyle w:val="TM1"/>
            <w:rPr>
              <w:rFonts w:asciiTheme="minorHAnsi" w:eastAsiaTheme="minorEastAsia" w:hAnsiTheme="minorHAnsi" w:cstheme="minorBidi"/>
              <w:b w:val="0"/>
              <w:noProof/>
              <w:lang w:eastAsia="fr-FR"/>
            </w:rPr>
          </w:pPr>
          <w:hyperlink w:anchor="_Toc109392754" w:history="1">
            <w:r w:rsidR="008A2CCA" w:rsidRPr="004B0132">
              <w:rPr>
                <w:rStyle w:val="Lienhypertexte"/>
                <w:rFonts w:ascii="Cambria" w:eastAsia="Times New Roman" w:hAnsi="Cambria"/>
                <w:bCs/>
                <w:noProof/>
              </w:rPr>
              <w:t>7- Procédure  de l’appel à candidatures</w:t>
            </w:r>
            <w:r w:rsidR="008A2CCA">
              <w:rPr>
                <w:noProof/>
                <w:webHidden/>
              </w:rPr>
              <w:tab/>
            </w:r>
            <w:r w:rsidR="008A2CCA">
              <w:rPr>
                <w:noProof/>
                <w:webHidden/>
              </w:rPr>
              <w:fldChar w:fldCharType="begin"/>
            </w:r>
            <w:r w:rsidR="008A2CCA">
              <w:rPr>
                <w:noProof/>
                <w:webHidden/>
              </w:rPr>
              <w:instrText xml:space="preserve"> PAGEREF _Toc109392754 \h </w:instrText>
            </w:r>
            <w:r w:rsidR="008A2CCA">
              <w:rPr>
                <w:noProof/>
                <w:webHidden/>
              </w:rPr>
            </w:r>
            <w:r w:rsidR="008A2CCA">
              <w:rPr>
                <w:noProof/>
                <w:webHidden/>
              </w:rPr>
              <w:fldChar w:fldCharType="separate"/>
            </w:r>
            <w:r w:rsidR="008A2CCA">
              <w:rPr>
                <w:noProof/>
                <w:webHidden/>
              </w:rPr>
              <w:t>11</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55" w:history="1">
            <w:r w:rsidR="008A2CCA" w:rsidRPr="004B0132">
              <w:rPr>
                <w:rStyle w:val="Lienhypertexte"/>
                <w:rFonts w:ascii="Cambria" w:eastAsia="Times New Roman" w:hAnsi="Cambria"/>
                <w:b/>
                <w:bCs/>
                <w:noProof/>
              </w:rPr>
              <w:t>7-1 Calendrier</w:t>
            </w:r>
            <w:r w:rsidR="008A2CCA">
              <w:rPr>
                <w:noProof/>
                <w:webHidden/>
              </w:rPr>
              <w:tab/>
            </w:r>
            <w:r w:rsidR="008A2CCA">
              <w:rPr>
                <w:noProof/>
                <w:webHidden/>
              </w:rPr>
              <w:fldChar w:fldCharType="begin"/>
            </w:r>
            <w:r w:rsidR="008A2CCA">
              <w:rPr>
                <w:noProof/>
                <w:webHidden/>
              </w:rPr>
              <w:instrText xml:space="preserve"> PAGEREF _Toc109392755 \h </w:instrText>
            </w:r>
            <w:r w:rsidR="008A2CCA">
              <w:rPr>
                <w:noProof/>
                <w:webHidden/>
              </w:rPr>
            </w:r>
            <w:r w:rsidR="008A2CCA">
              <w:rPr>
                <w:noProof/>
                <w:webHidden/>
              </w:rPr>
              <w:fldChar w:fldCharType="separate"/>
            </w:r>
            <w:r w:rsidR="008A2CCA">
              <w:rPr>
                <w:noProof/>
                <w:webHidden/>
              </w:rPr>
              <w:t>11</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56" w:history="1">
            <w:r w:rsidR="008A2CCA" w:rsidRPr="004B0132">
              <w:rPr>
                <w:rStyle w:val="Lienhypertexte"/>
                <w:rFonts w:ascii="Cambria" w:eastAsia="Times New Roman" w:hAnsi="Cambria"/>
                <w:b/>
                <w:bCs/>
                <w:noProof/>
              </w:rPr>
              <w:t>7-2 Contenu du dossier de candidature</w:t>
            </w:r>
            <w:r w:rsidR="008A2CCA">
              <w:rPr>
                <w:noProof/>
                <w:webHidden/>
              </w:rPr>
              <w:tab/>
            </w:r>
            <w:r w:rsidR="008A2CCA">
              <w:rPr>
                <w:noProof/>
                <w:webHidden/>
              </w:rPr>
              <w:fldChar w:fldCharType="begin"/>
            </w:r>
            <w:r w:rsidR="008A2CCA">
              <w:rPr>
                <w:noProof/>
                <w:webHidden/>
              </w:rPr>
              <w:instrText xml:space="preserve"> PAGEREF _Toc109392756 \h </w:instrText>
            </w:r>
            <w:r w:rsidR="008A2CCA">
              <w:rPr>
                <w:noProof/>
                <w:webHidden/>
              </w:rPr>
            </w:r>
            <w:r w:rsidR="008A2CCA">
              <w:rPr>
                <w:noProof/>
                <w:webHidden/>
              </w:rPr>
              <w:fldChar w:fldCharType="separate"/>
            </w:r>
            <w:r w:rsidR="008A2CCA">
              <w:rPr>
                <w:noProof/>
                <w:webHidden/>
              </w:rPr>
              <w:t>12</w:t>
            </w:r>
            <w:r w:rsidR="008A2CCA">
              <w:rPr>
                <w:noProof/>
                <w:webHidden/>
              </w:rPr>
              <w:fldChar w:fldCharType="end"/>
            </w:r>
          </w:hyperlink>
        </w:p>
        <w:p w:rsidR="008A2CCA" w:rsidRDefault="00CD7CA9">
          <w:pPr>
            <w:pStyle w:val="TM2"/>
            <w:tabs>
              <w:tab w:val="right" w:leader="dot" w:pos="9062"/>
            </w:tabs>
            <w:rPr>
              <w:rFonts w:asciiTheme="minorHAnsi" w:eastAsiaTheme="minorEastAsia" w:hAnsiTheme="minorHAnsi" w:cstheme="minorBidi"/>
              <w:noProof/>
              <w:lang w:eastAsia="fr-FR"/>
            </w:rPr>
          </w:pPr>
          <w:hyperlink w:anchor="_Toc109392757" w:history="1">
            <w:r w:rsidR="008A2CCA" w:rsidRPr="004B0132">
              <w:rPr>
                <w:rStyle w:val="Lienhypertexte"/>
                <w:rFonts w:ascii="Cambria" w:eastAsia="Times New Roman" w:hAnsi="Cambria"/>
                <w:b/>
                <w:bCs/>
                <w:noProof/>
              </w:rPr>
              <w:t>7.3. Modalités de réponse</w:t>
            </w:r>
            <w:r w:rsidR="008A2CCA">
              <w:rPr>
                <w:noProof/>
                <w:webHidden/>
              </w:rPr>
              <w:tab/>
            </w:r>
            <w:r w:rsidR="008A2CCA">
              <w:rPr>
                <w:noProof/>
                <w:webHidden/>
              </w:rPr>
              <w:fldChar w:fldCharType="begin"/>
            </w:r>
            <w:r w:rsidR="008A2CCA">
              <w:rPr>
                <w:noProof/>
                <w:webHidden/>
              </w:rPr>
              <w:instrText xml:space="preserve"> PAGEREF _Toc109392757 \h </w:instrText>
            </w:r>
            <w:r w:rsidR="008A2CCA">
              <w:rPr>
                <w:noProof/>
                <w:webHidden/>
              </w:rPr>
            </w:r>
            <w:r w:rsidR="008A2CCA">
              <w:rPr>
                <w:noProof/>
                <w:webHidden/>
              </w:rPr>
              <w:fldChar w:fldCharType="separate"/>
            </w:r>
            <w:r w:rsidR="008A2CCA">
              <w:rPr>
                <w:noProof/>
                <w:webHidden/>
              </w:rPr>
              <w:t>12</w:t>
            </w:r>
            <w:r w:rsidR="008A2CCA">
              <w:rPr>
                <w:noProof/>
                <w:webHidden/>
              </w:rPr>
              <w:fldChar w:fldCharType="end"/>
            </w:r>
          </w:hyperlink>
        </w:p>
        <w:p w:rsidR="00512434" w:rsidRPr="00512434" w:rsidRDefault="00512434" w:rsidP="00512434">
          <w:pPr>
            <w:widowControl/>
            <w:autoSpaceDE/>
            <w:autoSpaceDN/>
            <w:spacing w:after="200" w:line="276" w:lineRule="auto"/>
            <w:jc w:val="both"/>
            <w:rPr>
              <w:rFonts w:eastAsia="Calibri" w:cs="Times New Roman"/>
              <w:lang w:val="fr-FR"/>
            </w:rPr>
          </w:pPr>
          <w:r w:rsidRPr="00512434">
            <w:rPr>
              <w:rFonts w:eastAsia="Calibri" w:cs="Times New Roman"/>
              <w:b/>
              <w:bCs/>
              <w:lang w:val="fr-FR"/>
            </w:rPr>
            <w:fldChar w:fldCharType="end"/>
          </w:r>
        </w:p>
      </w:sdtContent>
    </w:sdt>
    <w:p w:rsidR="00512434" w:rsidRPr="00512434" w:rsidRDefault="00512434" w:rsidP="00512434">
      <w:pPr>
        <w:widowControl/>
        <w:autoSpaceDE/>
        <w:autoSpaceDN/>
        <w:spacing w:after="200" w:line="276" w:lineRule="auto"/>
        <w:rPr>
          <w:rFonts w:eastAsia="Calibri" w:cs="Times New Roman"/>
          <w:sz w:val="20"/>
          <w:szCs w:val="20"/>
          <w:lang w:val="fr-FR"/>
        </w:rPr>
      </w:pPr>
    </w:p>
    <w:p w:rsidR="00512434" w:rsidRPr="00512434" w:rsidRDefault="00512434" w:rsidP="00512434">
      <w:pPr>
        <w:widowControl/>
        <w:autoSpaceDE/>
        <w:autoSpaceDN/>
        <w:spacing w:after="200" w:line="276" w:lineRule="auto"/>
        <w:rPr>
          <w:rFonts w:eastAsia="Calibri" w:cs="Times New Roman"/>
          <w:sz w:val="20"/>
          <w:szCs w:val="20"/>
          <w:lang w:val="fr-FR"/>
        </w:rPr>
      </w:pPr>
    </w:p>
    <w:p w:rsidR="00512434" w:rsidRPr="00512434" w:rsidRDefault="00512434" w:rsidP="00512434">
      <w:pPr>
        <w:widowControl/>
        <w:autoSpaceDE/>
        <w:autoSpaceDN/>
        <w:spacing w:after="200" w:line="276" w:lineRule="auto"/>
        <w:rPr>
          <w:rFonts w:eastAsia="Calibri" w:cs="Times New Roman"/>
          <w:sz w:val="20"/>
          <w:szCs w:val="20"/>
          <w:lang w:val="fr-FR"/>
        </w:rPr>
      </w:pPr>
    </w:p>
    <w:p w:rsidR="00512434" w:rsidRPr="00512434" w:rsidRDefault="00512434" w:rsidP="00512434">
      <w:pPr>
        <w:widowControl/>
        <w:autoSpaceDE/>
        <w:autoSpaceDN/>
        <w:spacing w:after="200" w:line="276" w:lineRule="auto"/>
        <w:rPr>
          <w:rFonts w:eastAsia="Calibri" w:cs="Times New Roman"/>
          <w:sz w:val="20"/>
          <w:szCs w:val="20"/>
          <w:lang w:val="fr-FR"/>
        </w:rPr>
      </w:pPr>
      <w:r w:rsidRPr="00512434">
        <w:rPr>
          <w:rFonts w:eastAsia="Calibri" w:cs="Times New Roman"/>
          <w:sz w:val="20"/>
          <w:szCs w:val="20"/>
          <w:lang w:val="fr-FR"/>
        </w:rPr>
        <w:br w:type="page"/>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0" w:name="_Toc109392739"/>
      <w:proofErr w:type="gramStart"/>
      <w:r w:rsidRPr="00512434">
        <w:rPr>
          <w:rFonts w:ascii="Cambria" w:eastAsia="Times New Roman" w:hAnsi="Cambria" w:cs="Times New Roman"/>
          <w:b/>
          <w:bCs/>
          <w:color w:val="365F91"/>
          <w:sz w:val="28"/>
          <w:szCs w:val="28"/>
          <w:u w:val="single"/>
          <w:lang w:val="fr-FR"/>
        </w:rPr>
        <w:lastRenderedPageBreak/>
        <w:t>1-Références</w:t>
      </w:r>
      <w:proofErr w:type="gramEnd"/>
      <w:r w:rsidRPr="00512434">
        <w:rPr>
          <w:rFonts w:ascii="Cambria" w:eastAsia="Times New Roman" w:hAnsi="Cambria" w:cs="Times New Roman"/>
          <w:b/>
          <w:bCs/>
          <w:color w:val="365F91"/>
          <w:sz w:val="28"/>
          <w:szCs w:val="28"/>
          <w:u w:val="single"/>
          <w:lang w:val="fr-FR"/>
        </w:rPr>
        <w:t xml:space="preserve"> :</w:t>
      </w:r>
      <w:bookmarkEnd w:id="0"/>
      <w:r w:rsidRPr="00512434">
        <w:rPr>
          <w:rFonts w:ascii="Cambria" w:eastAsia="Times New Roman" w:hAnsi="Cambria" w:cs="Times New Roman"/>
          <w:b/>
          <w:bCs/>
          <w:color w:val="365F91"/>
          <w:sz w:val="28"/>
          <w:szCs w:val="28"/>
          <w:u w:val="single"/>
          <w:lang w:val="fr-FR"/>
        </w:rPr>
        <w:t xml:space="preserve"> </w:t>
      </w:r>
    </w:p>
    <w:p w:rsidR="00512434" w:rsidRPr="00512434" w:rsidRDefault="00512434" w:rsidP="00512434">
      <w:pPr>
        <w:widowControl/>
        <w:autoSpaceDE/>
        <w:autoSpaceDN/>
        <w:spacing w:after="200" w:line="276" w:lineRule="auto"/>
        <w:ind w:right="-28"/>
        <w:jc w:val="both"/>
        <w:rPr>
          <w:rFonts w:eastAsia="Calibri"/>
          <w:spacing w:val="3"/>
          <w:szCs w:val="23"/>
          <w:lang w:val="fr-FR"/>
        </w:rPr>
      </w:pPr>
    </w:p>
    <w:p w:rsidR="00512434" w:rsidRPr="00512434" w:rsidRDefault="00512434" w:rsidP="00512434">
      <w:pPr>
        <w:widowControl/>
        <w:numPr>
          <w:ilvl w:val="0"/>
          <w:numId w:val="38"/>
        </w:numPr>
        <w:autoSpaceDE/>
        <w:autoSpaceDN/>
        <w:spacing w:after="200" w:line="276" w:lineRule="auto"/>
        <w:ind w:right="-28"/>
        <w:jc w:val="both"/>
        <w:rPr>
          <w:rFonts w:eastAsia="Calibri"/>
          <w:spacing w:val="3"/>
          <w:szCs w:val="23"/>
          <w:lang w:val="fr-FR"/>
        </w:rPr>
      </w:pPr>
      <w:r w:rsidRPr="00512434">
        <w:rPr>
          <w:rFonts w:eastAsia="Calibri"/>
          <w:spacing w:val="3"/>
          <w:szCs w:val="23"/>
          <w:lang w:val="fr-FR"/>
        </w:rPr>
        <w:t xml:space="preserve">Article D312-155-0-1 du code de l’action sociale et des familles (créé par le décret n°2016-1164 du 26 août 2016 relatif aux conditions techniques minimales d’organisation et de fonctionnement des établissements d’hébergement pour personnes âgées dépendantes </w:t>
      </w:r>
    </w:p>
    <w:p w:rsidR="00512434" w:rsidRPr="00512434" w:rsidRDefault="00512434" w:rsidP="00512434">
      <w:pPr>
        <w:widowControl/>
        <w:numPr>
          <w:ilvl w:val="0"/>
          <w:numId w:val="38"/>
        </w:numPr>
        <w:autoSpaceDE/>
        <w:autoSpaceDN/>
        <w:spacing w:after="200" w:line="276" w:lineRule="auto"/>
        <w:jc w:val="both"/>
        <w:rPr>
          <w:rFonts w:eastAsia="Calibri"/>
          <w:lang w:val="fr-FR"/>
        </w:rPr>
      </w:pPr>
      <w:r w:rsidRPr="00512434">
        <w:rPr>
          <w:rFonts w:eastAsia="Calibri"/>
          <w:lang w:val="fr-FR"/>
        </w:rPr>
        <w:t>Instruction ministérielle N° DGCS/SD5C/DSS/SD1A/CNSA/DESMS/2022/108 du 12 avril 2022 relative aux orientations de la campagne budgétaire des établissements et services médico-sociaux accueillant des personnes en situation de handicap et des personnes âgées pour l’exercice 2022.</w:t>
      </w:r>
    </w:p>
    <w:p w:rsidR="00512434" w:rsidRPr="00512434" w:rsidRDefault="00512434" w:rsidP="00512434">
      <w:pPr>
        <w:widowControl/>
        <w:numPr>
          <w:ilvl w:val="0"/>
          <w:numId w:val="38"/>
        </w:numPr>
        <w:autoSpaceDE/>
        <w:autoSpaceDN/>
        <w:spacing w:after="200" w:line="276" w:lineRule="auto"/>
        <w:jc w:val="both"/>
        <w:rPr>
          <w:rFonts w:eastAsia="Calibri"/>
          <w:lang w:val="fr-FR"/>
        </w:rPr>
      </w:pPr>
      <w:bookmarkStart w:id="1" w:name="344927"/>
      <w:bookmarkEnd w:id="1"/>
      <w:r w:rsidRPr="00512434">
        <w:rPr>
          <w:rFonts w:eastAsia="Calibri"/>
          <w:lang w:val="fr-FR"/>
        </w:rPr>
        <w:t xml:space="preserve">Plan maladies </w:t>
      </w:r>
      <w:proofErr w:type="spellStart"/>
      <w:r w:rsidRPr="00512434">
        <w:rPr>
          <w:rFonts w:eastAsia="Calibri"/>
          <w:lang w:val="fr-FR"/>
        </w:rPr>
        <w:t>neuro-dégénératives</w:t>
      </w:r>
      <w:proofErr w:type="spellEnd"/>
      <w:r w:rsidRPr="00512434">
        <w:rPr>
          <w:rFonts w:eastAsia="Calibri"/>
          <w:lang w:val="fr-FR"/>
        </w:rPr>
        <w:t xml:space="preserve"> 2014-2019 (mesure 26). </w:t>
      </w:r>
    </w:p>
    <w:p w:rsidR="00512434" w:rsidRPr="00512434" w:rsidRDefault="00512434" w:rsidP="00512434">
      <w:pPr>
        <w:widowControl/>
        <w:numPr>
          <w:ilvl w:val="0"/>
          <w:numId w:val="38"/>
        </w:numPr>
        <w:autoSpaceDE/>
        <w:autoSpaceDN/>
        <w:spacing w:after="200" w:line="276" w:lineRule="auto"/>
        <w:jc w:val="both"/>
        <w:rPr>
          <w:rFonts w:eastAsia="Calibri"/>
          <w:lang w:val="fr-FR"/>
        </w:rPr>
      </w:pPr>
      <w:r w:rsidRPr="00512434">
        <w:rPr>
          <w:rFonts w:eastAsia="Calibri"/>
          <w:lang w:val="fr-FR"/>
        </w:rPr>
        <w:t>Feuille de route EHPAD – USLD 2021/2023 du 17 mars 2022</w:t>
      </w:r>
    </w:p>
    <w:p w:rsidR="00512434" w:rsidRPr="00512434" w:rsidRDefault="00512434" w:rsidP="00512434">
      <w:pPr>
        <w:widowControl/>
        <w:numPr>
          <w:ilvl w:val="0"/>
          <w:numId w:val="38"/>
        </w:numPr>
        <w:autoSpaceDE/>
        <w:autoSpaceDN/>
        <w:spacing w:after="200" w:line="276" w:lineRule="auto"/>
        <w:jc w:val="both"/>
        <w:rPr>
          <w:rFonts w:eastAsia="Calibri"/>
          <w:lang w:val="fr-FR"/>
        </w:rPr>
      </w:pPr>
      <w:r w:rsidRPr="00512434">
        <w:rPr>
          <w:rFonts w:eastAsia="Calibri"/>
          <w:lang w:val="fr-FR"/>
        </w:rPr>
        <w:t xml:space="preserve">Recommandations de bonnes pratiques professionnelles ANESM de juin 2017 : « L’accueil et l’accompagnement des personnes atteintes d’une maladie </w:t>
      </w:r>
      <w:proofErr w:type="spellStart"/>
      <w:r w:rsidRPr="00512434">
        <w:rPr>
          <w:rFonts w:eastAsia="Calibri"/>
          <w:lang w:val="fr-FR"/>
        </w:rPr>
        <w:t>neuro-dégénérative</w:t>
      </w:r>
      <w:proofErr w:type="spellEnd"/>
      <w:r w:rsidRPr="00512434">
        <w:rPr>
          <w:rFonts w:eastAsia="Calibri"/>
          <w:lang w:val="fr-FR"/>
        </w:rPr>
        <w:t xml:space="preserve"> en pôle d’activités et de soins adaptés ».</w:t>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2" w:name="_Toc109392740"/>
      <w:r w:rsidRPr="00512434">
        <w:rPr>
          <w:rFonts w:ascii="Cambria" w:eastAsia="Times New Roman" w:hAnsi="Cambria" w:cs="Times New Roman"/>
          <w:b/>
          <w:bCs/>
          <w:color w:val="365F91"/>
          <w:sz w:val="28"/>
          <w:szCs w:val="28"/>
          <w:u w:val="single"/>
          <w:lang w:val="fr-FR"/>
        </w:rPr>
        <w:t>2-Le contexte régional et national :</w:t>
      </w:r>
      <w:bookmarkEnd w:id="2"/>
    </w:p>
    <w:p w:rsidR="00512434" w:rsidRPr="00512434" w:rsidRDefault="00512434" w:rsidP="00512434">
      <w:pPr>
        <w:widowControl/>
        <w:autoSpaceDE/>
        <w:autoSpaceDN/>
        <w:spacing w:after="200" w:line="276" w:lineRule="auto"/>
        <w:ind w:right="-28"/>
        <w:jc w:val="both"/>
        <w:rPr>
          <w:rFonts w:eastAsia="Calibri"/>
          <w:spacing w:val="3"/>
          <w:szCs w:val="23"/>
          <w:lang w:val="fr-FR"/>
        </w:rPr>
      </w:pPr>
    </w:p>
    <w:p w:rsidR="00512434" w:rsidRPr="00512434" w:rsidRDefault="00512434" w:rsidP="00512434">
      <w:pPr>
        <w:widowControl/>
        <w:autoSpaceDE/>
        <w:autoSpaceDN/>
        <w:spacing w:after="200" w:line="276" w:lineRule="auto"/>
        <w:ind w:right="-28"/>
        <w:jc w:val="both"/>
        <w:rPr>
          <w:rFonts w:eastAsia="Calibri"/>
          <w:spacing w:val="3"/>
          <w:szCs w:val="23"/>
          <w:lang w:val="fr-FR"/>
        </w:rPr>
      </w:pPr>
      <w:r w:rsidRPr="00512434">
        <w:rPr>
          <w:rFonts w:eastAsia="Calibri"/>
          <w:spacing w:val="3"/>
          <w:szCs w:val="23"/>
          <w:lang w:val="fr-FR"/>
        </w:rPr>
        <w:t xml:space="preserve">Les Pôles d’Activité et de Soins Adaptés (PASA) ont été créés dans le cadre du plan Alzheimer 2008-2012, leur déploiement se poursuit via la mesure 26 du plan Maladies </w:t>
      </w:r>
      <w:proofErr w:type="spellStart"/>
      <w:r w:rsidRPr="00512434">
        <w:rPr>
          <w:rFonts w:eastAsia="Calibri"/>
          <w:spacing w:val="3"/>
          <w:szCs w:val="23"/>
          <w:lang w:val="fr-FR"/>
        </w:rPr>
        <w:t>Neuro-Dégénératives</w:t>
      </w:r>
      <w:proofErr w:type="spellEnd"/>
      <w:r w:rsidRPr="00512434">
        <w:rPr>
          <w:rFonts w:eastAsia="Calibri"/>
          <w:spacing w:val="3"/>
          <w:szCs w:val="23"/>
          <w:lang w:val="fr-FR"/>
        </w:rPr>
        <w:t xml:space="preserve"> 2014-2019 (PMND). Le décret sur les EHPAD du 26 août 2016 relatif aux conditions techniques minimales d'organisation et de fonctionnement des établissements d'hébergement pour personnes âgées dépendantes, a clarifié les attendus exigés en termes d’organisation et de fonctionnement.</w:t>
      </w:r>
    </w:p>
    <w:p w:rsidR="00512434" w:rsidRPr="00512434" w:rsidRDefault="00512434" w:rsidP="00512434">
      <w:pPr>
        <w:widowControl/>
        <w:autoSpaceDE/>
        <w:autoSpaceDN/>
        <w:spacing w:after="200" w:line="276" w:lineRule="auto"/>
        <w:ind w:right="-28"/>
        <w:jc w:val="both"/>
        <w:rPr>
          <w:rFonts w:eastAsia="Calibri"/>
          <w:spacing w:val="3"/>
          <w:szCs w:val="23"/>
          <w:lang w:val="fr-FR"/>
        </w:rPr>
      </w:pPr>
      <w:r w:rsidRPr="00512434">
        <w:rPr>
          <w:rFonts w:eastAsia="Calibri"/>
          <w:spacing w:val="3"/>
          <w:szCs w:val="23"/>
          <w:lang w:val="fr-FR"/>
        </w:rPr>
        <w:t xml:space="preserve">Le circulaire </w:t>
      </w:r>
      <w:proofErr w:type="gramStart"/>
      <w:r w:rsidRPr="00512434">
        <w:rPr>
          <w:rFonts w:eastAsia="Calibri"/>
          <w:spacing w:val="3"/>
          <w:szCs w:val="23"/>
          <w:lang w:val="fr-FR"/>
        </w:rPr>
        <w:t>interministérielle</w:t>
      </w:r>
      <w:proofErr w:type="gramEnd"/>
      <w:r w:rsidRPr="00512434">
        <w:rPr>
          <w:rFonts w:eastAsia="Calibri"/>
          <w:spacing w:val="3"/>
          <w:szCs w:val="23"/>
          <w:lang w:val="fr-FR"/>
        </w:rPr>
        <w:t xml:space="preserve"> n° DGCS/SD5C/DSS/SD1A/CNSA/DESMS/2021/108 du 12 avril 2022 relative aux orientations de la campagne budgétaire des établissements et services médico-sociaux accueillant des personnes en situation de handicap et des personnes âgées permet de nouveau le financement d’environ 11 nouveaux PASA de 14 places dans la région. </w:t>
      </w:r>
    </w:p>
    <w:p w:rsidR="00512434" w:rsidRPr="00512434" w:rsidRDefault="00512434" w:rsidP="00512434">
      <w:pPr>
        <w:widowControl/>
        <w:autoSpaceDE/>
        <w:autoSpaceDN/>
        <w:spacing w:after="200" w:line="276" w:lineRule="auto"/>
        <w:ind w:right="-28"/>
        <w:jc w:val="both"/>
        <w:rPr>
          <w:rFonts w:eastAsia="Calibri"/>
          <w:spacing w:val="3"/>
          <w:szCs w:val="23"/>
          <w:lang w:val="fr-FR"/>
        </w:rPr>
      </w:pPr>
      <w:r w:rsidRPr="00512434">
        <w:rPr>
          <w:rFonts w:eastAsia="Calibri"/>
          <w:spacing w:val="3"/>
          <w:szCs w:val="23"/>
          <w:lang w:val="fr-FR"/>
        </w:rPr>
        <w:t>La région dispose actuellement de 225 PASA labellisés répartis de la manière suivante :</w:t>
      </w:r>
    </w:p>
    <w:tbl>
      <w:tblPr>
        <w:tblW w:w="1091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6"/>
        <w:gridCol w:w="676"/>
        <w:gridCol w:w="708"/>
        <w:gridCol w:w="709"/>
        <w:gridCol w:w="709"/>
        <w:gridCol w:w="709"/>
        <w:gridCol w:w="708"/>
        <w:gridCol w:w="709"/>
        <w:gridCol w:w="709"/>
        <w:gridCol w:w="704"/>
        <w:gridCol w:w="850"/>
        <w:gridCol w:w="709"/>
        <w:gridCol w:w="855"/>
        <w:gridCol w:w="704"/>
      </w:tblGrid>
      <w:tr w:rsidR="00512434" w:rsidRPr="00512434" w:rsidTr="00EB4DA4">
        <w:trPr>
          <w:trHeight w:val="300"/>
        </w:trPr>
        <w:tc>
          <w:tcPr>
            <w:tcW w:w="1456" w:type="dxa"/>
            <w:shd w:val="clear" w:color="4F81BD" w:fill="4F81BD"/>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Pr>
                <w:rFonts w:ascii="Calibri" w:eastAsia="Times New Roman" w:hAnsi="Calibri" w:cs="Times New Roman"/>
                <w:b/>
                <w:bCs/>
                <w:color w:val="FFFFFF"/>
                <w:lang w:val="fr-FR" w:eastAsia="fr-FR"/>
              </w:rPr>
              <w:t>D</w:t>
            </w:r>
            <w:r w:rsidRPr="00512434">
              <w:rPr>
                <w:rFonts w:ascii="Calibri" w:eastAsia="Times New Roman" w:hAnsi="Calibri" w:cs="Times New Roman"/>
                <w:b/>
                <w:bCs/>
                <w:color w:val="FFFFFF"/>
                <w:lang w:val="fr-FR" w:eastAsia="fr-FR"/>
              </w:rPr>
              <w:t>épartement</w:t>
            </w:r>
          </w:p>
        </w:tc>
        <w:tc>
          <w:tcPr>
            <w:tcW w:w="676"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16</w:t>
            </w:r>
          </w:p>
        </w:tc>
        <w:tc>
          <w:tcPr>
            <w:tcW w:w="708"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17</w:t>
            </w:r>
          </w:p>
        </w:tc>
        <w:tc>
          <w:tcPr>
            <w:tcW w:w="709"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19</w:t>
            </w:r>
          </w:p>
        </w:tc>
        <w:tc>
          <w:tcPr>
            <w:tcW w:w="709"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23</w:t>
            </w:r>
          </w:p>
        </w:tc>
        <w:tc>
          <w:tcPr>
            <w:tcW w:w="709"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24</w:t>
            </w:r>
          </w:p>
        </w:tc>
        <w:tc>
          <w:tcPr>
            <w:tcW w:w="708"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33</w:t>
            </w:r>
          </w:p>
        </w:tc>
        <w:tc>
          <w:tcPr>
            <w:tcW w:w="709"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40</w:t>
            </w:r>
          </w:p>
        </w:tc>
        <w:tc>
          <w:tcPr>
            <w:tcW w:w="709"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47</w:t>
            </w:r>
          </w:p>
        </w:tc>
        <w:tc>
          <w:tcPr>
            <w:tcW w:w="704"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64</w:t>
            </w:r>
          </w:p>
        </w:tc>
        <w:tc>
          <w:tcPr>
            <w:tcW w:w="850"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79</w:t>
            </w:r>
          </w:p>
        </w:tc>
        <w:tc>
          <w:tcPr>
            <w:tcW w:w="709"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86</w:t>
            </w:r>
          </w:p>
        </w:tc>
        <w:tc>
          <w:tcPr>
            <w:tcW w:w="855"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87</w:t>
            </w:r>
          </w:p>
        </w:tc>
        <w:tc>
          <w:tcPr>
            <w:tcW w:w="704" w:type="dxa"/>
            <w:shd w:val="clear" w:color="4F81BD" w:fill="4F81BD"/>
            <w:noWrap/>
            <w:vAlign w:val="bottom"/>
            <w:hideMark/>
          </w:tcPr>
          <w:p w:rsidR="00512434" w:rsidRPr="00512434" w:rsidRDefault="00512434" w:rsidP="00512434">
            <w:pPr>
              <w:widowControl/>
              <w:autoSpaceDE/>
              <w:autoSpaceDN/>
              <w:jc w:val="center"/>
              <w:rPr>
                <w:rFonts w:ascii="Calibri" w:eastAsia="Times New Roman" w:hAnsi="Calibri" w:cs="Times New Roman"/>
                <w:b/>
                <w:bCs/>
                <w:color w:val="FFFFFF"/>
                <w:lang w:val="fr-FR" w:eastAsia="fr-FR"/>
              </w:rPr>
            </w:pPr>
            <w:r w:rsidRPr="00512434">
              <w:rPr>
                <w:rFonts w:ascii="Calibri" w:eastAsia="Times New Roman" w:hAnsi="Calibri" w:cs="Times New Roman"/>
                <w:b/>
                <w:bCs/>
                <w:color w:val="FFFFFF"/>
                <w:lang w:val="fr-FR" w:eastAsia="fr-FR"/>
              </w:rPr>
              <w:t>Total NA</w:t>
            </w:r>
          </w:p>
        </w:tc>
      </w:tr>
      <w:tr w:rsidR="00512434" w:rsidRPr="00512434" w:rsidTr="00EB4DA4">
        <w:trPr>
          <w:trHeight w:val="600"/>
        </w:trPr>
        <w:tc>
          <w:tcPr>
            <w:tcW w:w="1456" w:type="dxa"/>
            <w:shd w:val="clear" w:color="DCE6F1" w:fill="DCE6F1"/>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Nombre de PASA</w:t>
            </w:r>
          </w:p>
        </w:tc>
        <w:tc>
          <w:tcPr>
            <w:tcW w:w="676"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13</w:t>
            </w:r>
          </w:p>
        </w:tc>
        <w:tc>
          <w:tcPr>
            <w:tcW w:w="708"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20</w:t>
            </w:r>
          </w:p>
        </w:tc>
        <w:tc>
          <w:tcPr>
            <w:tcW w:w="709"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13</w:t>
            </w:r>
          </w:p>
        </w:tc>
        <w:tc>
          <w:tcPr>
            <w:tcW w:w="709"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6</w:t>
            </w:r>
          </w:p>
        </w:tc>
        <w:tc>
          <w:tcPr>
            <w:tcW w:w="709"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18</w:t>
            </w:r>
          </w:p>
        </w:tc>
        <w:tc>
          <w:tcPr>
            <w:tcW w:w="708"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52</w:t>
            </w:r>
          </w:p>
        </w:tc>
        <w:tc>
          <w:tcPr>
            <w:tcW w:w="709"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17</w:t>
            </w:r>
          </w:p>
        </w:tc>
        <w:tc>
          <w:tcPr>
            <w:tcW w:w="709"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15</w:t>
            </w:r>
          </w:p>
        </w:tc>
        <w:tc>
          <w:tcPr>
            <w:tcW w:w="704"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30</w:t>
            </w:r>
          </w:p>
        </w:tc>
        <w:tc>
          <w:tcPr>
            <w:tcW w:w="850"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14</w:t>
            </w:r>
          </w:p>
        </w:tc>
        <w:tc>
          <w:tcPr>
            <w:tcW w:w="709"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11</w:t>
            </w:r>
          </w:p>
        </w:tc>
        <w:tc>
          <w:tcPr>
            <w:tcW w:w="855"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16</w:t>
            </w:r>
          </w:p>
        </w:tc>
        <w:tc>
          <w:tcPr>
            <w:tcW w:w="704" w:type="dxa"/>
            <w:shd w:val="clear" w:color="DCE6F1" w:fill="DCE6F1"/>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225</w:t>
            </w:r>
          </w:p>
        </w:tc>
      </w:tr>
      <w:tr w:rsidR="00512434" w:rsidRPr="00512434" w:rsidTr="00EB4DA4">
        <w:trPr>
          <w:trHeight w:val="600"/>
        </w:trPr>
        <w:tc>
          <w:tcPr>
            <w:tcW w:w="1456" w:type="dxa"/>
            <w:shd w:val="clear" w:color="auto" w:fill="auto"/>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Nombre de places de PASA autorisées</w:t>
            </w:r>
          </w:p>
        </w:tc>
        <w:tc>
          <w:tcPr>
            <w:tcW w:w="676"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202</w:t>
            </w:r>
          </w:p>
        </w:tc>
        <w:tc>
          <w:tcPr>
            <w:tcW w:w="708"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332</w:t>
            </w:r>
          </w:p>
        </w:tc>
        <w:tc>
          <w:tcPr>
            <w:tcW w:w="709"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178</w:t>
            </w:r>
          </w:p>
        </w:tc>
        <w:tc>
          <w:tcPr>
            <w:tcW w:w="709"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84</w:t>
            </w:r>
          </w:p>
        </w:tc>
        <w:tc>
          <w:tcPr>
            <w:tcW w:w="709"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264</w:t>
            </w:r>
          </w:p>
        </w:tc>
        <w:tc>
          <w:tcPr>
            <w:tcW w:w="708"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682</w:t>
            </w:r>
          </w:p>
        </w:tc>
        <w:tc>
          <w:tcPr>
            <w:tcW w:w="709"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238</w:t>
            </w:r>
          </w:p>
        </w:tc>
        <w:tc>
          <w:tcPr>
            <w:tcW w:w="709"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198</w:t>
            </w:r>
          </w:p>
        </w:tc>
        <w:tc>
          <w:tcPr>
            <w:tcW w:w="704"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392</w:t>
            </w:r>
          </w:p>
        </w:tc>
        <w:tc>
          <w:tcPr>
            <w:tcW w:w="850"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194</w:t>
            </w:r>
          </w:p>
        </w:tc>
        <w:tc>
          <w:tcPr>
            <w:tcW w:w="709"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206</w:t>
            </w:r>
          </w:p>
        </w:tc>
        <w:tc>
          <w:tcPr>
            <w:tcW w:w="855"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230</w:t>
            </w:r>
          </w:p>
        </w:tc>
        <w:tc>
          <w:tcPr>
            <w:tcW w:w="704" w:type="dxa"/>
            <w:shd w:val="clear" w:color="auto" w:fill="auto"/>
            <w:noWrap/>
            <w:vAlign w:val="bottom"/>
            <w:hideMark/>
          </w:tcPr>
          <w:p w:rsidR="00512434" w:rsidRPr="00512434" w:rsidRDefault="00512434" w:rsidP="00512434">
            <w:pPr>
              <w:widowControl/>
              <w:autoSpaceDE/>
              <w:autoSpaceDN/>
              <w:jc w:val="center"/>
              <w:rPr>
                <w:rFonts w:ascii="Calibri" w:eastAsia="Times New Roman" w:hAnsi="Calibri" w:cs="Times New Roman"/>
                <w:color w:val="000000"/>
                <w:lang w:val="fr-FR" w:eastAsia="fr-FR"/>
              </w:rPr>
            </w:pPr>
            <w:r w:rsidRPr="00512434">
              <w:rPr>
                <w:rFonts w:ascii="Calibri" w:eastAsia="Times New Roman" w:hAnsi="Calibri" w:cs="Times New Roman"/>
                <w:color w:val="000000"/>
                <w:lang w:val="fr-FR" w:eastAsia="fr-FR"/>
              </w:rPr>
              <w:t>3200</w:t>
            </w:r>
          </w:p>
        </w:tc>
      </w:tr>
    </w:tbl>
    <w:p w:rsidR="00512434" w:rsidRPr="00512434" w:rsidRDefault="00512434" w:rsidP="00512434">
      <w:pPr>
        <w:widowControl/>
        <w:autoSpaceDE/>
        <w:autoSpaceDN/>
        <w:spacing w:after="200" w:line="276" w:lineRule="auto"/>
        <w:ind w:right="-28"/>
        <w:jc w:val="both"/>
        <w:rPr>
          <w:rFonts w:eastAsia="Calibri"/>
          <w:spacing w:val="3"/>
          <w:szCs w:val="23"/>
          <w:lang w:val="fr-FR"/>
        </w:rPr>
      </w:pPr>
    </w:p>
    <w:p w:rsidR="00512434" w:rsidRPr="00512434" w:rsidRDefault="00512434" w:rsidP="00512434">
      <w:pPr>
        <w:widowControl/>
        <w:autoSpaceDE/>
        <w:autoSpaceDN/>
        <w:spacing w:after="200" w:line="276" w:lineRule="auto"/>
        <w:ind w:right="-28"/>
        <w:jc w:val="both"/>
        <w:rPr>
          <w:rFonts w:eastAsia="Calibri"/>
          <w:spacing w:val="3"/>
          <w:szCs w:val="23"/>
          <w:lang w:val="fr-FR"/>
        </w:rPr>
      </w:pPr>
      <w:r w:rsidRPr="00512434">
        <w:rPr>
          <w:rFonts w:eastAsia="Calibri"/>
          <w:spacing w:val="3"/>
          <w:szCs w:val="23"/>
          <w:lang w:val="fr-FR"/>
        </w:rPr>
        <w:lastRenderedPageBreak/>
        <w:t xml:space="preserve">La feuille de route pluriannuelle EHPAD – USLD parue le 17 mars 2022 est structurée autour de cinq axes visant à renforcer la médicalisation des EHPAD, afin de mieux accompagner les résidents. Par ces axes, figure l’objectif de poursuivre le déploiement des PASA en EHPAD, qui permettent de mieux accompagner les résidents souffrant de la maladie d’Alzheimer et troubles apparentés. </w:t>
      </w:r>
    </w:p>
    <w:p w:rsidR="00512434" w:rsidRPr="00C71CDD" w:rsidRDefault="00512434" w:rsidP="00512434">
      <w:pPr>
        <w:widowControl/>
        <w:autoSpaceDE/>
        <w:autoSpaceDN/>
        <w:spacing w:after="200" w:line="276" w:lineRule="auto"/>
        <w:ind w:right="-28"/>
        <w:jc w:val="both"/>
        <w:rPr>
          <w:rFonts w:eastAsia="Calibri"/>
          <w:spacing w:val="3"/>
          <w:szCs w:val="23"/>
          <w:lang w:val="fr-FR"/>
        </w:rPr>
      </w:pPr>
      <w:r w:rsidRPr="00512434">
        <w:rPr>
          <w:rFonts w:eastAsia="Calibri"/>
          <w:spacing w:val="3"/>
          <w:szCs w:val="23"/>
          <w:lang w:val="fr-FR"/>
        </w:rPr>
        <w:t xml:space="preserve">Ainsi, au regard des besoins de la population, identifiés à partir du taux d’équipement projeté sur l’estimation de  l’évolution du nombre de personnes âgées de 75 ans et plus pour la période </w:t>
      </w:r>
      <w:r w:rsidRPr="00C71CDD">
        <w:rPr>
          <w:rFonts w:eastAsia="Calibri"/>
          <w:spacing w:val="3"/>
          <w:szCs w:val="23"/>
          <w:lang w:val="fr-FR"/>
        </w:rPr>
        <w:t xml:space="preserve">2018 – 2022, il a été décidé de créer : </w:t>
      </w:r>
    </w:p>
    <w:p w:rsidR="00512434" w:rsidRPr="00766726" w:rsidRDefault="00766726" w:rsidP="00766726">
      <w:pPr>
        <w:pStyle w:val="Paragraphedeliste"/>
        <w:widowControl/>
        <w:numPr>
          <w:ilvl w:val="0"/>
          <w:numId w:val="41"/>
        </w:numPr>
        <w:autoSpaceDE/>
        <w:autoSpaceDN/>
        <w:spacing w:after="200" w:line="276" w:lineRule="auto"/>
        <w:ind w:right="-28"/>
        <w:jc w:val="both"/>
        <w:rPr>
          <w:rFonts w:eastAsia="Calibri"/>
          <w:b/>
          <w:spacing w:val="3"/>
          <w:szCs w:val="23"/>
          <w:lang w:val="fr-FR"/>
        </w:rPr>
      </w:pPr>
      <w:r w:rsidRPr="00C71CDD">
        <w:rPr>
          <w:rFonts w:eastAsia="Calibri"/>
          <w:b/>
          <w:spacing w:val="3"/>
          <w:szCs w:val="23"/>
          <w:lang w:val="fr-FR"/>
        </w:rPr>
        <w:t>3</w:t>
      </w:r>
      <w:r w:rsidR="00512434" w:rsidRPr="00C71CDD">
        <w:rPr>
          <w:rFonts w:eastAsia="Calibri"/>
          <w:b/>
          <w:spacing w:val="3"/>
          <w:szCs w:val="23"/>
          <w:lang w:val="fr-FR"/>
        </w:rPr>
        <w:t xml:space="preserve"> PASA de 12 ou 14</w:t>
      </w:r>
      <w:r w:rsidR="00512434" w:rsidRPr="00766726">
        <w:rPr>
          <w:rFonts w:eastAsia="Calibri"/>
          <w:b/>
          <w:spacing w:val="3"/>
          <w:szCs w:val="23"/>
          <w:lang w:val="fr-FR"/>
        </w:rPr>
        <w:t xml:space="preserve"> places dans le département </w:t>
      </w:r>
      <w:r w:rsidRPr="00766726">
        <w:rPr>
          <w:rFonts w:eastAsia="Calibri"/>
          <w:b/>
          <w:spacing w:val="3"/>
          <w:szCs w:val="23"/>
          <w:lang w:val="fr-FR"/>
        </w:rPr>
        <w:t>de la Vienne</w:t>
      </w:r>
    </w:p>
    <w:p w:rsidR="00512434" w:rsidRPr="00512434" w:rsidRDefault="00512434" w:rsidP="00512434">
      <w:pPr>
        <w:widowControl/>
        <w:adjustRightInd w:val="0"/>
        <w:spacing w:after="200" w:line="276" w:lineRule="auto"/>
        <w:jc w:val="both"/>
        <w:rPr>
          <w:rFonts w:eastAsia="Calibri"/>
          <w:b/>
          <w:lang w:val="fr-FR"/>
        </w:rPr>
      </w:pPr>
      <w:r w:rsidRPr="00512434">
        <w:rPr>
          <w:rFonts w:eastAsia="Calibri"/>
          <w:b/>
          <w:lang w:val="fr-FR"/>
        </w:rPr>
        <w:t xml:space="preserve">C’est dans ce cadre que s’inscrit cet appel à candidatures qui vise à améliorer et à renforcer le maillage territorial des PASA. </w:t>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3" w:name="_Toc109392741"/>
      <w:r w:rsidRPr="00512434">
        <w:rPr>
          <w:rFonts w:ascii="Cambria" w:eastAsia="Times New Roman" w:hAnsi="Cambria" w:cs="Times New Roman"/>
          <w:b/>
          <w:bCs/>
          <w:color w:val="365F91"/>
          <w:sz w:val="28"/>
          <w:szCs w:val="28"/>
          <w:u w:val="single"/>
          <w:lang w:val="fr-FR"/>
        </w:rPr>
        <w:t>3-Les éléments de cadrage du projet :</w:t>
      </w:r>
      <w:bookmarkEnd w:id="3"/>
      <w:r w:rsidRPr="00512434">
        <w:rPr>
          <w:rFonts w:ascii="Cambria" w:eastAsia="Times New Roman" w:hAnsi="Cambria" w:cs="Times New Roman"/>
          <w:b/>
          <w:bCs/>
          <w:color w:val="365F91"/>
          <w:sz w:val="28"/>
          <w:szCs w:val="28"/>
          <w:u w:val="single"/>
          <w:lang w:val="fr-FR"/>
        </w:rPr>
        <w:t xml:space="preserve">  </w:t>
      </w:r>
    </w:p>
    <w:p w:rsidR="00512434" w:rsidRPr="00512434" w:rsidRDefault="00512434" w:rsidP="00512434">
      <w:pPr>
        <w:widowControl/>
        <w:autoSpaceDE/>
        <w:autoSpaceDN/>
        <w:spacing w:after="200" w:line="276" w:lineRule="auto"/>
        <w:ind w:right="-28"/>
        <w:jc w:val="both"/>
        <w:rPr>
          <w:rFonts w:eastAsia="Calibri"/>
          <w:b/>
          <w:spacing w:val="3"/>
          <w:szCs w:val="23"/>
          <w:u w:val="single"/>
          <w:lang w:val="fr-FR"/>
        </w:rPr>
      </w:pPr>
    </w:p>
    <w:p w:rsidR="00512434" w:rsidRPr="00512434" w:rsidRDefault="00512434" w:rsidP="00512434">
      <w:pPr>
        <w:keepNext/>
        <w:keepLines/>
        <w:widowControl/>
        <w:autoSpaceDE/>
        <w:autoSpaceDN/>
        <w:spacing w:line="276" w:lineRule="auto"/>
        <w:jc w:val="both"/>
        <w:outlineLvl w:val="1"/>
        <w:rPr>
          <w:rFonts w:ascii="Cambria" w:eastAsia="Times New Roman" w:hAnsi="Cambria" w:cs="Times New Roman"/>
          <w:b/>
          <w:bCs/>
          <w:color w:val="4F81BD"/>
          <w:sz w:val="26"/>
          <w:szCs w:val="26"/>
          <w:lang w:val="fr-FR"/>
        </w:rPr>
      </w:pPr>
      <w:bookmarkStart w:id="4" w:name="_Toc109392742"/>
      <w:r w:rsidRPr="00512434">
        <w:rPr>
          <w:rFonts w:ascii="Cambria" w:eastAsia="Times New Roman" w:hAnsi="Cambria" w:cs="Times New Roman"/>
          <w:b/>
          <w:bCs/>
          <w:color w:val="4F81BD"/>
          <w:sz w:val="26"/>
          <w:szCs w:val="26"/>
          <w:lang w:val="fr-FR"/>
        </w:rPr>
        <w:t>3-1 Les territoires d’implantation :</w:t>
      </w:r>
      <w:bookmarkEnd w:id="4"/>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utoSpaceDE/>
        <w:autoSpaceDN/>
        <w:spacing w:line="276" w:lineRule="auto"/>
        <w:jc w:val="both"/>
        <w:rPr>
          <w:rFonts w:eastAsia="Calibri" w:cs="Times New Roman"/>
          <w:lang w:val="fr-FR"/>
        </w:rPr>
      </w:pP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xml:space="preserve">Au regard du maillage actuel du </w:t>
      </w:r>
      <w:r w:rsidRPr="00766726">
        <w:rPr>
          <w:rFonts w:eastAsia="Calibri"/>
          <w:lang w:val="fr-FR"/>
        </w:rPr>
        <w:t>département</w:t>
      </w:r>
      <w:r w:rsidR="00766726">
        <w:rPr>
          <w:rFonts w:eastAsia="Calibri"/>
          <w:lang w:val="fr-FR"/>
        </w:rPr>
        <w:t xml:space="preserve"> de la Vienne</w:t>
      </w:r>
      <w:r w:rsidR="00C71CDD">
        <w:rPr>
          <w:rFonts w:eastAsia="Calibri"/>
          <w:lang w:val="fr-FR"/>
        </w:rPr>
        <w:t>, la totalité du territoire est concernée par l’implantation d’un nouveau PASA.</w:t>
      </w: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keepNext/>
        <w:keepLines/>
        <w:widowControl/>
        <w:autoSpaceDE/>
        <w:autoSpaceDN/>
        <w:spacing w:line="276" w:lineRule="auto"/>
        <w:jc w:val="both"/>
        <w:outlineLvl w:val="1"/>
        <w:rPr>
          <w:rFonts w:ascii="Cambria" w:eastAsia="Times New Roman" w:hAnsi="Cambria" w:cs="Times New Roman"/>
          <w:b/>
          <w:bCs/>
          <w:color w:val="4F81BD"/>
          <w:sz w:val="26"/>
          <w:szCs w:val="26"/>
          <w:lang w:val="fr-FR"/>
        </w:rPr>
      </w:pPr>
      <w:bookmarkStart w:id="5" w:name="_Toc109392743"/>
      <w:r w:rsidRPr="00512434">
        <w:rPr>
          <w:rFonts w:ascii="Cambria" w:eastAsia="Times New Roman" w:hAnsi="Cambria" w:cs="Times New Roman"/>
          <w:b/>
          <w:bCs/>
          <w:color w:val="4F81BD"/>
          <w:sz w:val="26"/>
          <w:szCs w:val="26"/>
          <w:lang w:val="fr-FR"/>
        </w:rPr>
        <w:t>3-2 Le portage du PASA :</w:t>
      </w:r>
      <w:bookmarkEnd w:id="5"/>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xml:space="preserve">Le PASA devra être porté :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w:t>
      </w:r>
      <w:r w:rsidRPr="00512434">
        <w:rPr>
          <w:rFonts w:eastAsia="Calibri"/>
          <w:lang w:val="fr-FR"/>
        </w:rPr>
        <w:tab/>
        <w:t>soit par un EHPAD ;</w:t>
      </w:r>
    </w:p>
    <w:p w:rsidR="00512434" w:rsidRPr="00512434" w:rsidRDefault="00512434" w:rsidP="00512434">
      <w:pPr>
        <w:widowControl/>
        <w:adjustRightInd w:val="0"/>
        <w:spacing w:line="276" w:lineRule="auto"/>
        <w:ind w:left="720" w:hanging="720"/>
        <w:jc w:val="both"/>
        <w:rPr>
          <w:rFonts w:eastAsia="Calibri"/>
          <w:lang w:val="fr-FR"/>
        </w:rPr>
      </w:pPr>
      <w:r w:rsidRPr="00512434">
        <w:rPr>
          <w:rFonts w:eastAsia="Calibri"/>
          <w:lang w:val="fr-FR"/>
        </w:rPr>
        <w:t>-</w:t>
      </w:r>
      <w:r w:rsidRPr="00512434">
        <w:rPr>
          <w:rFonts w:eastAsia="Calibri"/>
          <w:lang w:val="fr-FR"/>
        </w:rPr>
        <w:tab/>
        <w:t>soit par deux EHPAD dans le cadre d’un projet de territoire. Toutefois, les transports des personnes devront être pris en compte dans la conception du projet et organisés de façon précise de manière à être assurés en toute sécurité. Le projet de convention de coopération entre les gestionnaires des établissements concernés devra être joint au dossier de candidature. Un seul établissement disposera alors de l’autorisation.</w:t>
      </w: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keepNext/>
        <w:keepLines/>
        <w:widowControl/>
        <w:autoSpaceDE/>
        <w:autoSpaceDN/>
        <w:spacing w:line="276" w:lineRule="auto"/>
        <w:jc w:val="both"/>
        <w:outlineLvl w:val="1"/>
        <w:rPr>
          <w:rFonts w:ascii="Cambria" w:eastAsia="Times New Roman" w:hAnsi="Cambria" w:cs="Times New Roman"/>
          <w:b/>
          <w:bCs/>
          <w:color w:val="4F81BD"/>
          <w:sz w:val="26"/>
          <w:szCs w:val="26"/>
          <w:lang w:val="fr-FR"/>
        </w:rPr>
      </w:pPr>
      <w:bookmarkStart w:id="6" w:name="_Toc109392744"/>
      <w:r w:rsidRPr="00512434">
        <w:rPr>
          <w:rFonts w:ascii="Cambria" w:eastAsia="Times New Roman" w:hAnsi="Cambria" w:cs="Times New Roman"/>
          <w:b/>
          <w:bCs/>
          <w:color w:val="4F81BD"/>
          <w:sz w:val="26"/>
          <w:szCs w:val="26"/>
          <w:lang w:val="fr-FR"/>
        </w:rPr>
        <w:t>3-3. Le délai de mise en œuvre du projet :</w:t>
      </w:r>
      <w:bookmarkEnd w:id="6"/>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Le PASA devra pouvoir être installé début 2023.</w:t>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7" w:name="_Toc109392745"/>
      <w:r w:rsidRPr="00512434">
        <w:rPr>
          <w:rFonts w:ascii="Cambria" w:eastAsia="Times New Roman" w:hAnsi="Cambria" w:cs="Times New Roman"/>
          <w:b/>
          <w:bCs/>
          <w:color w:val="365F91"/>
          <w:sz w:val="28"/>
          <w:szCs w:val="28"/>
          <w:u w:val="single"/>
          <w:lang w:val="fr-FR"/>
        </w:rPr>
        <w:t>4-Les caractéristiques d’organisation et de fonctionnement du PASA :</w:t>
      </w:r>
      <w:bookmarkEnd w:id="7"/>
      <w:r w:rsidRPr="00512434">
        <w:rPr>
          <w:rFonts w:ascii="Cambria" w:eastAsia="Times New Roman" w:hAnsi="Cambria" w:cs="Times New Roman"/>
          <w:b/>
          <w:bCs/>
          <w:color w:val="365F91"/>
          <w:sz w:val="28"/>
          <w:szCs w:val="28"/>
          <w:u w:val="single"/>
          <w:lang w:val="fr-FR"/>
        </w:rPr>
        <w:t xml:space="preserve">  </w:t>
      </w:r>
    </w:p>
    <w:p w:rsidR="00512434" w:rsidRPr="00512434" w:rsidRDefault="00512434" w:rsidP="00512434">
      <w:pPr>
        <w:widowControl/>
        <w:adjustRightInd w:val="0"/>
        <w:spacing w:line="276" w:lineRule="auto"/>
        <w:jc w:val="both"/>
        <w:rPr>
          <w:rFonts w:eastAsia="Calibri"/>
          <w:b/>
          <w:u w:val="single"/>
          <w:lang w:val="fr-FR"/>
        </w:rPr>
      </w:pPr>
    </w:p>
    <w:p w:rsidR="00512434" w:rsidRPr="00512434" w:rsidRDefault="00512434" w:rsidP="00512434">
      <w:pPr>
        <w:keepNext/>
        <w:keepLines/>
        <w:widowControl/>
        <w:autoSpaceDE/>
        <w:autoSpaceDN/>
        <w:spacing w:line="276" w:lineRule="auto"/>
        <w:jc w:val="both"/>
        <w:outlineLvl w:val="1"/>
        <w:rPr>
          <w:rFonts w:ascii="Cambria" w:eastAsia="Times New Roman" w:hAnsi="Cambria" w:cs="Times New Roman"/>
          <w:b/>
          <w:bCs/>
          <w:color w:val="4F81BD"/>
          <w:sz w:val="26"/>
          <w:szCs w:val="26"/>
          <w:lang w:val="fr-FR"/>
        </w:rPr>
      </w:pPr>
      <w:bookmarkStart w:id="8" w:name="_Toc109392746"/>
      <w:r w:rsidRPr="00512434">
        <w:rPr>
          <w:rFonts w:ascii="Cambria" w:eastAsia="Times New Roman" w:hAnsi="Cambria" w:cs="Times New Roman"/>
          <w:b/>
          <w:bCs/>
          <w:color w:val="4F81BD"/>
          <w:sz w:val="26"/>
          <w:szCs w:val="26"/>
          <w:lang w:val="fr-FR"/>
        </w:rPr>
        <w:t>4-1 Caractéristiques attendues au regard de l’article D312-155-0-1 :</w:t>
      </w:r>
      <w:bookmarkEnd w:id="8"/>
    </w:p>
    <w:p w:rsidR="00512434" w:rsidRPr="00512434" w:rsidRDefault="00512434" w:rsidP="00512434">
      <w:pPr>
        <w:widowControl/>
        <w:autoSpaceDE/>
        <w:autoSpaceDN/>
        <w:spacing w:line="276" w:lineRule="auto"/>
        <w:ind w:left="142"/>
        <w:jc w:val="both"/>
        <w:rPr>
          <w:rFonts w:eastAsia="Calibri" w:cs="Times New Roman"/>
          <w:lang w:val="fr-FR"/>
        </w:rPr>
      </w:pPr>
    </w:p>
    <w:p w:rsidR="00512434" w:rsidRPr="00512434" w:rsidRDefault="00512434" w:rsidP="00512434">
      <w:pPr>
        <w:widowControl/>
        <w:autoSpaceDE/>
        <w:autoSpaceDN/>
        <w:spacing w:line="276" w:lineRule="auto"/>
        <w:ind w:left="142"/>
        <w:jc w:val="both"/>
        <w:rPr>
          <w:rFonts w:eastAsia="Calibri" w:cs="Times New Roman"/>
          <w:lang w:val="fr-FR"/>
        </w:rPr>
      </w:pPr>
      <w:r w:rsidRPr="00512434">
        <w:rPr>
          <w:rFonts w:eastAsia="Calibri" w:cs="Times New Roman"/>
          <w:lang w:val="fr-FR"/>
        </w:rPr>
        <w:t xml:space="preserve">Le projet présenté doit répondre aux attendus de l’article Art. D. 312-155-0-1.-I du décret n° 2016-1164 du 26 août 2016 relatif aux conditions techniques minimales d'organisation et de fonctionnement des établissements d'hébergement pour personnes âgées dépendantes. Il </w:t>
      </w:r>
      <w:r w:rsidRPr="00512434">
        <w:rPr>
          <w:rFonts w:eastAsia="Calibri" w:cs="Times New Roman"/>
          <w:lang w:val="fr-FR"/>
        </w:rPr>
        <w:lastRenderedPageBreak/>
        <w:t xml:space="preserve">devra également répondre aux </w:t>
      </w:r>
      <w:r w:rsidRPr="00C71CDD">
        <w:rPr>
          <w:rFonts w:eastAsia="Calibri" w:cs="Times New Roman"/>
          <w:b/>
          <w:lang w:val="fr-FR"/>
        </w:rPr>
        <w:t>recommandations de bonnes pratiques</w:t>
      </w:r>
      <w:r w:rsidRPr="00512434">
        <w:rPr>
          <w:rFonts w:eastAsia="Calibri" w:cs="Times New Roman"/>
          <w:b/>
          <w:lang w:val="fr-FR"/>
        </w:rPr>
        <w:t xml:space="preserve"> de l’ANESM publiées en juin 2017 (</w:t>
      </w:r>
      <w:r w:rsidR="00883677">
        <w:rPr>
          <w:rFonts w:eastAsia="Calibri" w:cs="Times New Roman"/>
          <w:b/>
          <w:lang w:val="fr-FR"/>
        </w:rPr>
        <w:t>s</w:t>
      </w:r>
      <w:r w:rsidR="00883677" w:rsidRPr="00883677">
        <w:rPr>
          <w:rFonts w:eastAsia="Calibri" w:cs="Times New Roman"/>
          <w:b/>
          <w:lang w:val="fr-FR"/>
        </w:rPr>
        <w:t xml:space="preserve">ynthèse en </w:t>
      </w:r>
      <w:r w:rsidRPr="00512434">
        <w:rPr>
          <w:rFonts w:eastAsia="Calibri" w:cs="Times New Roman"/>
          <w:b/>
          <w:lang w:val="fr-FR"/>
        </w:rPr>
        <w:t>annexe n°1)</w:t>
      </w:r>
      <w:r w:rsidRPr="00512434">
        <w:rPr>
          <w:rFonts w:eastAsia="Calibri" w:cs="Times New Roman"/>
          <w:lang w:val="fr-FR"/>
        </w:rPr>
        <w:t>.</w:t>
      </w:r>
    </w:p>
    <w:p w:rsidR="00883677" w:rsidRDefault="00883677" w:rsidP="00512434">
      <w:pPr>
        <w:widowControl/>
        <w:autoSpaceDE/>
        <w:autoSpaceDN/>
        <w:spacing w:after="200" w:line="276" w:lineRule="auto"/>
        <w:ind w:left="142"/>
        <w:jc w:val="both"/>
        <w:rPr>
          <w:rFonts w:eastAsia="Calibri" w:cs="Times New Roman"/>
          <w:lang w:val="fr-FR"/>
        </w:rPr>
      </w:pPr>
    </w:p>
    <w:p w:rsidR="00512434" w:rsidRPr="00512434" w:rsidRDefault="00512434" w:rsidP="00512434">
      <w:pPr>
        <w:widowControl/>
        <w:autoSpaceDE/>
        <w:autoSpaceDN/>
        <w:spacing w:after="200" w:line="276" w:lineRule="auto"/>
        <w:ind w:left="142"/>
        <w:jc w:val="both"/>
        <w:rPr>
          <w:rFonts w:eastAsia="Calibri" w:cs="Times New Roman"/>
          <w:lang w:val="fr-FR"/>
        </w:rPr>
      </w:pPr>
      <w:r w:rsidRPr="00512434">
        <w:rPr>
          <w:rFonts w:eastAsia="Calibri" w:cs="Times New Roman"/>
          <w:lang w:val="fr-FR"/>
        </w:rPr>
        <w:t>Pour mémoire, l’article D. 312-155-0-1.-I du décret n° 2016-1164 du 26 août 2016 mentionne :</w:t>
      </w:r>
    </w:p>
    <w:p w:rsidR="00512434" w:rsidRPr="00512434" w:rsidRDefault="00512434" w:rsidP="00512434">
      <w:pPr>
        <w:widowControl/>
        <w:autoSpaceDE/>
        <w:autoSpaceDN/>
        <w:spacing w:after="200" w:line="276" w:lineRule="auto"/>
        <w:ind w:left="142"/>
        <w:jc w:val="both"/>
        <w:rPr>
          <w:rFonts w:eastAsia="Calibri" w:cs="Times New Roman"/>
          <w:i/>
          <w:lang w:val="fr-FR"/>
        </w:rPr>
      </w:pPr>
      <w:r w:rsidRPr="00512434">
        <w:rPr>
          <w:rFonts w:eastAsia="Calibri" w:cs="Times New Roman"/>
          <w:i/>
          <w:lang w:val="fr-FR"/>
        </w:rPr>
        <w:t xml:space="preserve">Le pôle d'activités et de soins adaptés, autorisé au sein de l'établissement pour personnes âgées dépendantes ou le cas échéant en dehors de celui-ci, accueille en priorité les résidents de cet établissement ayant des troubles du comportement modérés consécutifs particulièrement d'une maladie </w:t>
      </w:r>
      <w:proofErr w:type="spellStart"/>
      <w:r w:rsidRPr="00512434">
        <w:rPr>
          <w:rFonts w:eastAsia="Calibri" w:cs="Times New Roman"/>
          <w:i/>
          <w:lang w:val="fr-FR"/>
        </w:rPr>
        <w:t>neuro-dégénérative</w:t>
      </w:r>
      <w:proofErr w:type="spellEnd"/>
      <w:r w:rsidRPr="00512434">
        <w:rPr>
          <w:rFonts w:eastAsia="Calibri" w:cs="Times New Roman"/>
          <w:i/>
          <w:lang w:val="fr-FR"/>
        </w:rPr>
        <w:t xml:space="preserve"> associée à un syndrome démentiel, qui altèrent néanmoins la qualité de vie de la personne et des autres résidents.</w:t>
      </w:r>
    </w:p>
    <w:p w:rsidR="00512434" w:rsidRPr="00512434" w:rsidRDefault="00512434" w:rsidP="00512434">
      <w:pPr>
        <w:widowControl/>
        <w:autoSpaceDE/>
        <w:autoSpaceDN/>
        <w:spacing w:after="200" w:line="276" w:lineRule="auto"/>
        <w:ind w:left="142"/>
        <w:jc w:val="both"/>
        <w:rPr>
          <w:rFonts w:eastAsia="Calibri" w:cs="Times New Roman"/>
          <w:i/>
          <w:lang w:val="fr-FR"/>
        </w:rPr>
      </w:pPr>
      <w:r w:rsidRPr="00512434">
        <w:rPr>
          <w:rFonts w:eastAsia="Calibri" w:cs="Times New Roman"/>
          <w:i/>
          <w:lang w:val="fr-FR"/>
        </w:rPr>
        <w:t>« II.- Le pôle d'activités et de soins adaptés propose durant la journée des activités individuelles ou collectives qui concourent au maintien ou à la réhabilitation des capacités fonctionnelles restantes et des fonctions cognitives, à la mobilisation des fonctions sensorielles ainsi qu'au maintien du lien social des résidents. Un programme d'activités est élaboré par un ergothérapeute ou un psychomotricien, sous la responsabilité du médecin coordonnateur.</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Le pôle élabore un projet spécifique qui prévoit ses modalités de fonctionnement, notamment en ce qui concerne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1° Les horaires et jours d'accueil du pôle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2° Les activités thérapeutiques individuelles et collectives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3° Les modalités d'accompagnement et de soins appropriés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4° L'accompagnement personnalisé intégrant le rôle des proches-aidants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5° Les transmissions d'informations entre les équipes soignantes de l'établissement d'hébergement pour personnes âgées dépendantes et du pôle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6° L'organisation du déplacement des résidents entre leur unité d'hébergement et le pôle d'activités et de soins adaptés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7° L'organisation du déjeuner et des collations.</w:t>
      </w:r>
    </w:p>
    <w:p w:rsidR="00512434" w:rsidRPr="00512434" w:rsidRDefault="00512434" w:rsidP="00512434">
      <w:pPr>
        <w:widowControl/>
        <w:autoSpaceDE/>
        <w:autoSpaceDN/>
        <w:spacing w:line="276" w:lineRule="auto"/>
        <w:ind w:left="142"/>
        <w:jc w:val="both"/>
        <w:rPr>
          <w:rFonts w:eastAsia="Calibri" w:cs="Times New Roman"/>
          <w:i/>
          <w:lang w:val="fr-FR"/>
        </w:rPr>
      </w:pP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III. Les principales techniques relatives à la prise en charge des troubles du comportement et au suivi de la pathologie et de l'apparition de nouveaux symptômes, qui concourent à la mise en œuvre du projet d'accompagnement et de soins, font l'objet a minima d'un protocole qui est suivi et évalué.</w:t>
      </w:r>
    </w:p>
    <w:p w:rsidR="00512434" w:rsidRPr="00512434" w:rsidRDefault="00512434" w:rsidP="00512434">
      <w:pPr>
        <w:widowControl/>
        <w:autoSpaceDE/>
        <w:autoSpaceDN/>
        <w:spacing w:line="276" w:lineRule="auto"/>
        <w:ind w:left="142"/>
        <w:jc w:val="both"/>
        <w:rPr>
          <w:rFonts w:eastAsia="Calibri" w:cs="Times New Roman"/>
          <w:i/>
          <w:lang w:val="fr-FR"/>
        </w:rPr>
      </w:pP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IV. L’équipe du pôle d'activités et de soins adaptés est composée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1° D'un psychomotricien ou d'ergothérapeute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2° D'un assistant de soins en gérontologie ;</w:t>
      </w: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3° D'un psychologue pour les résidents et les aidants.</w:t>
      </w:r>
    </w:p>
    <w:p w:rsidR="00512434" w:rsidRPr="00512434" w:rsidRDefault="00512434" w:rsidP="00512434">
      <w:pPr>
        <w:widowControl/>
        <w:autoSpaceDE/>
        <w:autoSpaceDN/>
        <w:spacing w:line="276" w:lineRule="auto"/>
        <w:ind w:left="142"/>
        <w:jc w:val="both"/>
        <w:rPr>
          <w:rFonts w:eastAsia="Calibri" w:cs="Times New Roman"/>
          <w:i/>
          <w:lang w:val="fr-FR"/>
        </w:rPr>
      </w:pPr>
    </w:p>
    <w:p w:rsidR="00512434" w:rsidRPr="00512434" w:rsidRDefault="00512434" w:rsidP="00512434">
      <w:pPr>
        <w:widowControl/>
        <w:autoSpaceDE/>
        <w:autoSpaceDN/>
        <w:spacing w:line="276" w:lineRule="auto"/>
        <w:ind w:left="142"/>
        <w:jc w:val="both"/>
        <w:rPr>
          <w:rFonts w:eastAsia="Calibri" w:cs="Times New Roman"/>
          <w:i/>
          <w:lang w:val="fr-FR"/>
        </w:rPr>
      </w:pPr>
      <w:r w:rsidRPr="00512434">
        <w:rPr>
          <w:rFonts w:eastAsia="Calibri" w:cs="Times New Roman"/>
          <w:i/>
          <w:lang w:val="fr-FR"/>
        </w:rPr>
        <w:t xml:space="preserve">« L'ensemble du personnel intervenant dans le pôle est spécifiquement formé à la prise en charge des maladies </w:t>
      </w:r>
      <w:proofErr w:type="spellStart"/>
      <w:r w:rsidRPr="00512434">
        <w:rPr>
          <w:rFonts w:eastAsia="Calibri" w:cs="Times New Roman"/>
          <w:i/>
          <w:lang w:val="fr-FR"/>
        </w:rPr>
        <w:t>neuro-dégénératives</w:t>
      </w:r>
      <w:proofErr w:type="spellEnd"/>
      <w:r w:rsidRPr="00512434">
        <w:rPr>
          <w:rFonts w:eastAsia="Calibri" w:cs="Times New Roman"/>
          <w:i/>
          <w:lang w:val="fr-FR"/>
        </w:rPr>
        <w:t>.</w:t>
      </w:r>
    </w:p>
    <w:p w:rsidR="00512434" w:rsidRPr="00512434" w:rsidRDefault="00512434" w:rsidP="00512434">
      <w:pPr>
        <w:widowControl/>
        <w:autoSpaceDE/>
        <w:autoSpaceDN/>
        <w:spacing w:after="200" w:line="276" w:lineRule="auto"/>
        <w:ind w:left="142"/>
        <w:jc w:val="both"/>
        <w:rPr>
          <w:rFonts w:eastAsia="Calibri" w:cs="Times New Roman"/>
          <w:i/>
          <w:lang w:val="fr-FR"/>
        </w:rPr>
      </w:pPr>
      <w:r w:rsidRPr="00512434">
        <w:rPr>
          <w:rFonts w:eastAsia="Calibri" w:cs="Times New Roman"/>
          <w:i/>
          <w:lang w:val="fr-FR"/>
        </w:rPr>
        <w:t>« V.- L'environnement architectural, support du projet de soins et d'activités adaptés, vise à créer pour les résidents un environnement confortable, rassurant et stimulant et à offrir des lieux de vie sociale pour le groupe, permettant d'y accueillir les familles.</w:t>
      </w:r>
    </w:p>
    <w:p w:rsidR="00512434" w:rsidRPr="00512434" w:rsidRDefault="00512434" w:rsidP="00512434">
      <w:pPr>
        <w:widowControl/>
        <w:autoSpaceDE/>
        <w:autoSpaceDN/>
        <w:spacing w:after="200" w:line="276" w:lineRule="auto"/>
        <w:ind w:left="142"/>
        <w:jc w:val="both"/>
        <w:rPr>
          <w:rFonts w:eastAsia="Calibri" w:cs="Times New Roman"/>
          <w:i/>
          <w:lang w:val="fr-FR"/>
        </w:rPr>
      </w:pPr>
      <w:r w:rsidRPr="00512434">
        <w:rPr>
          <w:rFonts w:eastAsia="Calibri" w:cs="Times New Roman"/>
          <w:i/>
          <w:lang w:val="fr-FR"/>
        </w:rPr>
        <w:lastRenderedPageBreak/>
        <w:t>« Le pôle d'activités et de soins adaptés est facilement accessible depuis les unités de vie de l'établissement d'hébergement pour personnes âgées dépendantes et comprend notamment une ouverture sur l'extérieur par un prolongement sur un jardin ou sur une terrasse clos et sécurisé, librement accessible aux résidents.</w:t>
      </w:r>
    </w:p>
    <w:p w:rsidR="00512434" w:rsidRDefault="00512434" w:rsidP="00883677">
      <w:pPr>
        <w:widowControl/>
        <w:autoSpaceDE/>
        <w:autoSpaceDN/>
        <w:spacing w:after="200" w:line="276" w:lineRule="auto"/>
        <w:ind w:left="142"/>
        <w:jc w:val="both"/>
        <w:rPr>
          <w:rFonts w:eastAsia="Calibri" w:cs="Times New Roman"/>
          <w:i/>
          <w:lang w:val="fr-FR"/>
        </w:rPr>
      </w:pPr>
      <w:r w:rsidRPr="00512434">
        <w:rPr>
          <w:rFonts w:eastAsia="Calibri" w:cs="Times New Roman"/>
          <w:i/>
          <w:lang w:val="fr-FR"/>
        </w:rPr>
        <w:t>« Le pôle peut ne pas être organisé sur un lieu unique. En outre, l'établissement qui ne dispose pas de la surface nécessaire peut créer un pôle d'activités et de soins adaptés en dehors de l'établissement. Dans ce cas, le pôle bénéficie à au moins deux établissements, dont l'un est titulaire de l'autorisation. Une convention de coopération est signée entre les gestionnaires des établissements et transmise à l'agence régionale de santé territorialement compétente ».</w:t>
      </w:r>
    </w:p>
    <w:p w:rsidR="00883677" w:rsidRPr="00512434" w:rsidRDefault="00883677" w:rsidP="00883677">
      <w:pPr>
        <w:widowControl/>
        <w:autoSpaceDE/>
        <w:autoSpaceDN/>
        <w:spacing w:after="200" w:line="276" w:lineRule="auto"/>
        <w:ind w:left="142"/>
        <w:jc w:val="both"/>
        <w:rPr>
          <w:rFonts w:eastAsia="Calibri" w:cs="Times New Roman"/>
          <w:i/>
          <w:lang w:val="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9" w:name="_Toc109392747"/>
      <w:r w:rsidRPr="00512434">
        <w:rPr>
          <w:rFonts w:ascii="Cambria" w:eastAsia="Times New Roman" w:hAnsi="Cambria" w:cs="Times New Roman"/>
          <w:b/>
          <w:bCs/>
          <w:color w:val="4F81BD"/>
          <w:sz w:val="26"/>
          <w:szCs w:val="26"/>
          <w:lang w:val="fr-FR"/>
        </w:rPr>
        <w:t>4-2 Précisions concernant les critères d’admission et de sortie :</w:t>
      </w:r>
      <w:bookmarkEnd w:id="9"/>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after="200" w:line="276" w:lineRule="auto"/>
        <w:ind w:firstLine="709"/>
        <w:jc w:val="both"/>
        <w:rPr>
          <w:rFonts w:eastAsia="Calibri"/>
          <w:b/>
          <w:bCs/>
          <w:lang w:val="fr-FR"/>
        </w:rPr>
      </w:pP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Il convient préalablement à l’admission en PASA :</w:t>
      </w:r>
    </w:p>
    <w:p w:rsidR="00512434" w:rsidRPr="00512434" w:rsidRDefault="00512434" w:rsidP="00512434">
      <w:pPr>
        <w:widowControl/>
        <w:shd w:val="clear" w:color="auto" w:fill="FFFFFF"/>
        <w:adjustRightInd w:val="0"/>
        <w:spacing w:line="276" w:lineRule="auto"/>
        <w:jc w:val="both"/>
        <w:rPr>
          <w:rFonts w:eastAsia="Calibri"/>
          <w:lang w:val="fr-FR"/>
        </w:rPr>
      </w:pPr>
      <w:r w:rsidRPr="00512434">
        <w:rPr>
          <w:rFonts w:eastAsia="Calibri"/>
          <w:lang w:val="fr-FR"/>
        </w:rPr>
        <w:t xml:space="preserve">- que le diagnostic ait été posé et son annonce faite </w:t>
      </w:r>
      <w:r w:rsidRPr="00512434">
        <w:rPr>
          <w:rFonts w:eastAsia="Calibri"/>
          <w:shd w:val="clear" w:color="auto" w:fill="FFFFFF"/>
          <w:lang w:val="fr-FR"/>
        </w:rPr>
        <w:t xml:space="preserve">(quelle que soit la maladie), </w:t>
      </w:r>
    </w:p>
    <w:p w:rsidR="00512434" w:rsidRPr="00512434" w:rsidRDefault="00512434" w:rsidP="00512434">
      <w:pPr>
        <w:widowControl/>
        <w:shd w:val="clear" w:color="auto" w:fill="FFFFFF"/>
        <w:adjustRightInd w:val="0"/>
        <w:spacing w:line="276" w:lineRule="auto"/>
        <w:jc w:val="both"/>
        <w:rPr>
          <w:rFonts w:eastAsia="Calibri"/>
          <w:lang w:val="fr-FR"/>
        </w:rPr>
      </w:pPr>
      <w:r w:rsidRPr="00512434">
        <w:rPr>
          <w:rFonts w:eastAsia="Calibri"/>
          <w:lang w:val="fr-FR"/>
        </w:rPr>
        <w:t>- que le consentement de la personne ait été activement recherché.</w:t>
      </w:r>
    </w:p>
    <w:p w:rsidR="00512434" w:rsidRPr="00512434" w:rsidRDefault="00512434" w:rsidP="00512434">
      <w:pPr>
        <w:widowControl/>
        <w:shd w:val="clear" w:color="auto" w:fill="FFFFFF"/>
        <w:adjustRightInd w:val="0"/>
        <w:spacing w:after="200" w:line="276" w:lineRule="auto"/>
        <w:jc w:val="both"/>
        <w:rPr>
          <w:rFonts w:eastAsia="Calibri"/>
          <w:lang w:val="fr-FR"/>
        </w:rPr>
      </w:pPr>
    </w:p>
    <w:p w:rsidR="00512434" w:rsidRPr="00512434" w:rsidRDefault="00512434" w:rsidP="00512434">
      <w:pPr>
        <w:widowControl/>
        <w:shd w:val="clear" w:color="auto" w:fill="FFFFFF"/>
        <w:adjustRightInd w:val="0"/>
        <w:spacing w:after="200" w:line="276" w:lineRule="auto"/>
        <w:jc w:val="both"/>
        <w:rPr>
          <w:rFonts w:eastAsia="Calibri"/>
          <w:lang w:val="fr-FR"/>
        </w:rPr>
      </w:pPr>
      <w:r w:rsidRPr="00512434">
        <w:rPr>
          <w:rFonts w:eastAsia="Calibri"/>
          <w:lang w:val="fr-FR"/>
        </w:rPr>
        <w:t>Les entrées en PASA donnent lieu à un temps d’échange en équipe pluridisciplinaire et associe le médecin traitant. Une procédure d’admission est élaborée, incluant l’évaluation gériatrique systématique du résident (concernant les troubles du comportement, l’état nutritionnel, les risques de chute, etc.).</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Un temps d’accueil progressif est proposé.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Les critères et le processus de sortie doivent être clairs. Les sorties doivent donner lieu également à l’organisation d’échanges en équipe (l’évaluation de sortie devant comporter les mêmes items que l’évaluation du résident à l’entrée).</w:t>
      </w:r>
    </w:p>
    <w:p w:rsidR="00512434" w:rsidRPr="00512434" w:rsidRDefault="00512434" w:rsidP="00512434">
      <w:pPr>
        <w:widowControl/>
        <w:adjustRightInd w:val="0"/>
        <w:spacing w:after="200" w:line="276" w:lineRule="auto"/>
        <w:jc w:val="both"/>
        <w:rPr>
          <w:rFonts w:eastAsia="Calibri"/>
          <w:color w:val="000000"/>
          <w:lang w:val="fr-FR"/>
        </w:rPr>
      </w:pPr>
    </w:p>
    <w:p w:rsidR="00512434" w:rsidRPr="00512434" w:rsidRDefault="00512434" w:rsidP="00512434">
      <w:pPr>
        <w:widowControl/>
        <w:adjustRightInd w:val="0"/>
        <w:spacing w:after="200" w:line="276" w:lineRule="auto"/>
        <w:jc w:val="both"/>
        <w:rPr>
          <w:rFonts w:eastAsia="Calibri"/>
          <w:color w:val="000000"/>
          <w:lang w:val="fr-FR"/>
        </w:rPr>
      </w:pPr>
      <w:r w:rsidRPr="00512434">
        <w:rPr>
          <w:rFonts w:eastAsia="Calibri"/>
          <w:color w:val="000000"/>
          <w:lang w:val="fr-FR"/>
        </w:rPr>
        <w:t>Le pôle d’activités et de soins adaptés autorisé au sein d’un établissement accueille :</w:t>
      </w:r>
    </w:p>
    <w:p w:rsidR="00512434" w:rsidRPr="00512434" w:rsidRDefault="00512434" w:rsidP="00512434">
      <w:pPr>
        <w:widowControl/>
        <w:adjustRightInd w:val="0"/>
        <w:spacing w:after="200" w:line="276" w:lineRule="auto"/>
        <w:jc w:val="both"/>
        <w:rPr>
          <w:rFonts w:eastAsia="Calibri"/>
          <w:color w:val="000000"/>
          <w:lang w:val="fr-FR"/>
        </w:rPr>
      </w:pPr>
      <w:r w:rsidRPr="00512434">
        <w:rPr>
          <w:rFonts w:eastAsia="Calibri"/>
          <w:lang w:val="fr-FR"/>
        </w:rPr>
        <w:t>- en priorité les résidents de cet établissement ayant des troubles du comportement modérés consécutifs à une maladie neurodégénérative associée à un syndrome démentiel et qui altèrent</w:t>
      </w:r>
      <w:r w:rsidRPr="00512434">
        <w:rPr>
          <w:rFonts w:eastAsia="Calibri"/>
          <w:color w:val="0000FF"/>
          <w:lang w:val="fr-FR"/>
        </w:rPr>
        <w:t xml:space="preserve"> </w:t>
      </w:r>
      <w:r w:rsidRPr="00512434">
        <w:rPr>
          <w:rFonts w:eastAsia="Calibri"/>
          <w:color w:val="000000"/>
          <w:lang w:val="fr-FR"/>
        </w:rPr>
        <w:t>la qualité de vie de la personne et des autres résidents,</w:t>
      </w:r>
    </w:p>
    <w:p w:rsidR="00512434" w:rsidRPr="00512434" w:rsidRDefault="00512434" w:rsidP="00512434">
      <w:pPr>
        <w:widowControl/>
        <w:adjustRightInd w:val="0"/>
        <w:spacing w:after="200" w:line="276" w:lineRule="auto"/>
        <w:jc w:val="both"/>
        <w:rPr>
          <w:rFonts w:eastAsia="Calibri"/>
          <w:color w:val="000000"/>
          <w:lang w:val="fr-FR"/>
        </w:rPr>
      </w:pPr>
      <w:r w:rsidRPr="00512434">
        <w:rPr>
          <w:rFonts w:eastAsia="Calibri"/>
          <w:color w:val="000000"/>
          <w:lang w:val="fr-FR"/>
        </w:rPr>
        <w:t>- des résidents pour lesquels l’évaluation et le bilan des symptômes auront été réalisés à l’aide du NPI-ES (Inventaire Neuropsychiatrique, version Equipe Soignante) et, en cas d’agitation, de l’échelle d’agitation de Cohen-Mansfield.</w:t>
      </w:r>
    </w:p>
    <w:p w:rsidR="00512434" w:rsidRPr="00512434" w:rsidRDefault="00512434" w:rsidP="00512434">
      <w:pPr>
        <w:widowControl/>
        <w:adjustRightInd w:val="0"/>
        <w:spacing w:after="200" w:line="276" w:lineRule="auto"/>
        <w:jc w:val="both"/>
        <w:rPr>
          <w:rFonts w:eastAsia="Calibri"/>
          <w:color w:val="000000"/>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b/>
          <w:lang w:val="fr-FR"/>
        </w:rPr>
        <w:t xml:space="preserve">Le candidat devra présenter une file active visant un public plus large que les résidents atteints de la maladie d’Alzheimer et/ou de maladies apparentées. L’adaptation de l’accompagnement à de nouveaux publics MND doit être recherchée dans le projet présenté. </w:t>
      </w: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10" w:name="_Toc109392748"/>
      <w:r w:rsidRPr="00512434">
        <w:rPr>
          <w:rFonts w:ascii="Cambria" w:eastAsia="Times New Roman" w:hAnsi="Cambria" w:cs="Times New Roman"/>
          <w:b/>
          <w:bCs/>
          <w:color w:val="4F81BD"/>
          <w:sz w:val="26"/>
          <w:szCs w:val="26"/>
          <w:lang w:val="fr-FR"/>
        </w:rPr>
        <w:lastRenderedPageBreak/>
        <w:t>4-3 Précisions concernant le projet du PASA :</w:t>
      </w:r>
      <w:bookmarkEnd w:id="10"/>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after="200" w:line="276" w:lineRule="auto"/>
        <w:ind w:firstLine="709"/>
        <w:jc w:val="both"/>
        <w:rPr>
          <w:rFonts w:ascii="Times New Roman" w:eastAsia="Calibri" w:hAnsi="Times New Roman" w:cs="Times New Roman"/>
          <w:b/>
          <w:bCs/>
          <w:sz w:val="19"/>
          <w:szCs w:val="19"/>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Un projet spécifique du pôle doit être défini par l’établissement, inclus au projet d’établissement. Il doit s’inscrire dans le fonctionnement global institutionnel de l’EHPAD, qui se doit d’être lisible, connu en interne et explicité aux familles. </w:t>
      </w:r>
    </w:p>
    <w:p w:rsidR="00512434" w:rsidRPr="00512434" w:rsidRDefault="00512434" w:rsidP="00883677">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t>les horaires et les jours d’accueil du pôle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 PASA est un pôle de jour qui doit accueillir les résidents avec une certaine souplesse, tenant compte des troubles psycho-comportementaux qui ne suivent pas les horaires d’ouverture du pôle. Il fonctionne sur un mode séquentiel.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L’ouverture optimum est de 7J/7, qui peut être réduite à 5 jours hebdomadaires. L’organisation des fermetures est à préciser. Il doit prévoir un fonctionnement pendant le week-end.</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 fonctionnement du pôle doit permettre d’assurer la continuité de l’accompagnement et une articulation cohérente avec les interventions des professionnels au sein du reste de l’EHPAD.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Il nécessite la constitution de groupes homogènes de résidents selon la nature des troubles du comportement (perturbateurs ou non) et avec la nature des ateliers (réhabilitation cognitive, praxique, gestion des troubles du comportement….)</w:t>
      </w:r>
    </w:p>
    <w:p w:rsid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La gestion de la file active doit être réfléchie (nombre de personnes, besoins spécifiques, fréquence, motifs d’entrée et de sorties). </w:t>
      </w:r>
    </w:p>
    <w:p w:rsidR="00883677" w:rsidRPr="00512434" w:rsidRDefault="00883677" w:rsidP="00512434">
      <w:pPr>
        <w:widowControl/>
        <w:adjustRightInd w:val="0"/>
        <w:spacing w:after="200" w:line="276" w:lineRule="auto"/>
        <w:jc w:val="both"/>
        <w:rPr>
          <w:rFonts w:eastAsia="Calibri"/>
          <w:lang w:val="fr-FR"/>
        </w:rPr>
      </w:pPr>
    </w:p>
    <w:p w:rsidR="00512434" w:rsidRPr="00512434" w:rsidRDefault="00512434" w:rsidP="00883677">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t>les activités thérapeutiques individuelles et collectives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Le pôle propose des activités individuelles ou collectives qui concourent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au maintien ou à la réhabilitation des capacités fonctionnelles et praxiques restantes (ergothérapie, cuisine, activités physiques,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au maintien ou à la réhabilitation des fonctions cognitives restantes (stimulation mémoire, lecture,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à la mobilisation des fonctions sensorielles (stimulation, musicothérapie,…),</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au maintien du lien social des résidents (repas, art-thérapie,…).</w:t>
      </w: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Chacun de ces types d’activité est organisé au moins une fois par semaine.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modalités de constitution des plannings sont à définir. Une attention doit être portée à une révision régulière en équipe pluridisciplinaire des groupes et des plannings d’activités, pour une plus grande individualisation.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Un suivi avec une évaluation régulière des activités doit être réalisé (objectifs, impact et bénéfices, fréquence, satisfaction globale des résidents). </w:t>
      </w:r>
    </w:p>
    <w:p w:rsidR="00512434" w:rsidRDefault="00512434" w:rsidP="00512434">
      <w:pPr>
        <w:widowControl/>
        <w:adjustRightInd w:val="0"/>
        <w:spacing w:after="200" w:line="276" w:lineRule="auto"/>
        <w:jc w:val="both"/>
        <w:rPr>
          <w:rFonts w:eastAsia="Calibri"/>
          <w:lang w:val="fr-FR"/>
        </w:rPr>
      </w:pPr>
    </w:p>
    <w:p w:rsidR="00883677" w:rsidRPr="00512434" w:rsidRDefault="00883677" w:rsidP="00512434">
      <w:pPr>
        <w:widowControl/>
        <w:adjustRightInd w:val="0"/>
        <w:spacing w:after="200" w:line="276" w:lineRule="auto"/>
        <w:jc w:val="both"/>
        <w:rPr>
          <w:rFonts w:eastAsia="Calibri"/>
          <w:lang w:val="fr-FR"/>
        </w:rPr>
      </w:pPr>
    </w:p>
    <w:p w:rsidR="00512434" w:rsidRPr="00512434" w:rsidRDefault="00512434" w:rsidP="00512434">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lastRenderedPageBreak/>
        <w:t>les modalités d’accompagnement et de soins appropriées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principales techniques relatives à la prise en charge des troubles du comportement et au suivi de la pathologie et de l’apparition de nouveaux symptômes qui concourent à la mise en œuvre du projet d’accompagnement et de soins font l’objet, au sein de l’EHPAD, d’un protocole qui est suivi et évalué.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Ces techniques portent sur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la prise en charge des troubles du comportement lors des activités et des repas…,</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le suivi de l’évolution de la maladie et de l’apparition de nouveaux symptômes,</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la transmission des informations aux différentes équipes.</w:t>
      </w:r>
    </w:p>
    <w:p w:rsidR="00512434" w:rsidRPr="00512434" w:rsidRDefault="00512434" w:rsidP="00512434">
      <w:pPr>
        <w:widowControl/>
        <w:adjustRightInd w:val="0"/>
        <w:spacing w:after="200" w:line="276" w:lineRule="auto"/>
        <w:jc w:val="both"/>
        <w:rPr>
          <w:rFonts w:eastAsia="Calibri"/>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modalités d’information et de communication auprès des médecins traitants, notamment en cas de réduction des troubles du comportement, sont à organiser et formaliser. </w:t>
      </w:r>
    </w:p>
    <w:p w:rsidR="00512434" w:rsidRPr="00512434" w:rsidRDefault="00512434" w:rsidP="00512434">
      <w:pPr>
        <w:widowControl/>
        <w:adjustRightInd w:val="0"/>
        <w:spacing w:after="200" w:line="276" w:lineRule="auto"/>
        <w:jc w:val="both"/>
        <w:rPr>
          <w:rFonts w:eastAsia="Calibri"/>
          <w:lang w:val="fr-FR"/>
        </w:rPr>
      </w:pPr>
    </w:p>
    <w:p w:rsidR="00512434" w:rsidRPr="00512434" w:rsidRDefault="00512434" w:rsidP="00512434">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t xml:space="preserve">l’accompagnement personnalisé intégrant le rôle des proches aidants :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 programme d’activités est élaboré par l’ergothérapeute et/ou le psychomotricien, sous la responsabilité du médecin coordonnateur, en lien avec l’équipe. Il s’intègre dans le projet de vie de la personne au sein de l’établissement.</w:t>
      </w:r>
    </w:p>
    <w:p w:rsidR="00512434" w:rsidRPr="00512434" w:rsidRDefault="00512434" w:rsidP="00512434">
      <w:pPr>
        <w:widowControl/>
        <w:adjustRightInd w:val="0"/>
        <w:spacing w:after="200" w:line="276" w:lineRule="auto"/>
        <w:jc w:val="both"/>
        <w:rPr>
          <w:rFonts w:eastAsia="Calibri"/>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Les activités thérapeutiques organisées par l’ergothérapeute et/ou le psychomotricien nécessitent une prescription médicale.</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L’accompagnement doit être régulièrement réévalué et adapté en fonction des besoins de la personne. La synthèse et la transmission des informations concernant le résident sont écrites dans son dossier.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L’accompagnement PASA doit être intégré au projet d’accompagnement individualisé du résident (objectifs et moyens spécifiques). </w:t>
      </w:r>
    </w:p>
    <w:p w:rsid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objectifs du pôle, concernant les modalités de participation et d’accompagnement des familles, doivent être clairement formulés. </w:t>
      </w:r>
    </w:p>
    <w:p w:rsidR="00883677" w:rsidRPr="00512434" w:rsidRDefault="00883677" w:rsidP="00512434">
      <w:pPr>
        <w:widowControl/>
        <w:adjustRightInd w:val="0"/>
        <w:spacing w:after="200" w:line="276" w:lineRule="auto"/>
        <w:jc w:val="both"/>
        <w:rPr>
          <w:rFonts w:eastAsia="Calibri"/>
          <w:lang w:val="fr-FR"/>
        </w:rPr>
      </w:pPr>
    </w:p>
    <w:p w:rsidR="00512434" w:rsidRPr="00512434" w:rsidRDefault="00512434" w:rsidP="00512434">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t xml:space="preserve">les transmissions d’informations entre les équipes soignantes de l’établissement et du pôle :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Des modalités de coordination du PASA sont définies pour assurer un suivi des résidents, des activités et des professionnels exerçant dans le PASA. Le pilotage global du pôle est essentiel. </w:t>
      </w:r>
    </w:p>
    <w:p w:rsid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Des réunions pluridisciplinaires doivent être mises en place et des temps d’analyse de la pratique de manière régulière (professionnels intervenant dans les PASA et ensemble du personnel). Elles font l’objet d’une formalisation écrite dans le dossier informatisé de </w:t>
      </w:r>
      <w:r w:rsidRPr="00512434">
        <w:rPr>
          <w:rFonts w:eastAsia="Calibri"/>
          <w:lang w:val="fr-FR"/>
        </w:rPr>
        <w:lastRenderedPageBreak/>
        <w:t>l’établissement. De même que les décisions organisationnelles ou individuelles prises lors de ces réunions.</w:t>
      </w:r>
    </w:p>
    <w:p w:rsidR="00883677" w:rsidRPr="00512434" w:rsidRDefault="00883677" w:rsidP="00512434">
      <w:pPr>
        <w:widowControl/>
        <w:adjustRightInd w:val="0"/>
        <w:spacing w:after="200" w:line="276" w:lineRule="auto"/>
        <w:jc w:val="both"/>
        <w:rPr>
          <w:rFonts w:eastAsia="Calibri"/>
          <w:lang w:val="fr-FR"/>
        </w:rPr>
      </w:pPr>
    </w:p>
    <w:p w:rsidR="00512434" w:rsidRPr="00512434" w:rsidRDefault="00512434" w:rsidP="00512434">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t xml:space="preserve">l’organisation du déplacement des résidents entre leur unité d‘hébergement et le PASA :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transferts entre le PASA et les services sont organisés, pour les arrivées et les retours. </w:t>
      </w:r>
    </w:p>
    <w:p w:rsidR="00512434" w:rsidRDefault="00512434" w:rsidP="00512434">
      <w:pPr>
        <w:widowControl/>
        <w:adjustRightInd w:val="0"/>
        <w:spacing w:after="200" w:line="276" w:lineRule="auto"/>
        <w:jc w:val="both"/>
        <w:rPr>
          <w:rFonts w:eastAsia="Calibri"/>
          <w:lang w:val="fr-FR"/>
        </w:rPr>
      </w:pPr>
      <w:r w:rsidRPr="00512434">
        <w:rPr>
          <w:rFonts w:eastAsia="Calibri"/>
          <w:lang w:val="fr-FR"/>
        </w:rPr>
        <w:t>Cette organisation doit prévoir la préparation du résident (toilette, habillage) avant d’aller au PASA et tenir compte des interventions possibles des autres professionnels de santé (kinésithérapeute, orthophoniste, ….)</w:t>
      </w:r>
    </w:p>
    <w:p w:rsidR="00883677" w:rsidRPr="00512434" w:rsidRDefault="00883677" w:rsidP="00512434">
      <w:pPr>
        <w:widowControl/>
        <w:adjustRightInd w:val="0"/>
        <w:spacing w:after="200" w:line="276" w:lineRule="auto"/>
        <w:jc w:val="both"/>
        <w:rPr>
          <w:rFonts w:eastAsia="Calibri"/>
          <w:lang w:val="fr-FR"/>
        </w:rPr>
      </w:pPr>
    </w:p>
    <w:p w:rsidR="00512434" w:rsidRPr="00512434" w:rsidRDefault="00512434" w:rsidP="00512434">
      <w:pPr>
        <w:widowControl/>
        <w:numPr>
          <w:ilvl w:val="0"/>
          <w:numId w:val="39"/>
        </w:numPr>
        <w:autoSpaceDE/>
        <w:autoSpaceDN/>
        <w:adjustRightInd w:val="0"/>
        <w:spacing w:after="200" w:line="276" w:lineRule="auto"/>
        <w:jc w:val="both"/>
        <w:rPr>
          <w:rFonts w:eastAsia="Calibri"/>
          <w:u w:val="single"/>
          <w:lang w:val="fr-FR"/>
        </w:rPr>
      </w:pPr>
      <w:r w:rsidRPr="00512434">
        <w:rPr>
          <w:rFonts w:eastAsia="Calibri"/>
          <w:u w:val="single"/>
          <w:lang w:val="fr-FR"/>
        </w:rPr>
        <w:t xml:space="preserve">l’organisation du déjeuner et des collations :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résidents prennent leur repas au sein du PASA.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Une vigilance doit être apportée aux habitudes facilitant l’alimentation.   </w:t>
      </w:r>
    </w:p>
    <w:p w:rsidR="00512434" w:rsidRPr="00512434" w:rsidRDefault="00512434" w:rsidP="00512434">
      <w:pPr>
        <w:widowControl/>
        <w:adjustRightInd w:val="0"/>
        <w:spacing w:after="200" w:line="276" w:lineRule="auto"/>
        <w:jc w:val="both"/>
        <w:rPr>
          <w:rFonts w:eastAsia="Calibri"/>
          <w:u w:val="single"/>
          <w:lang w:val="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11" w:name="_Toc109392749"/>
      <w:r w:rsidRPr="00512434">
        <w:rPr>
          <w:rFonts w:ascii="Cambria" w:eastAsia="Times New Roman" w:hAnsi="Cambria" w:cs="Times New Roman"/>
          <w:b/>
          <w:bCs/>
          <w:color w:val="4F81BD"/>
          <w:sz w:val="26"/>
          <w:szCs w:val="26"/>
          <w:lang w:val="fr-FR"/>
        </w:rPr>
        <w:t>4-4 Le personnel soignant intervenant dans le pôle :</w:t>
      </w:r>
      <w:bookmarkEnd w:id="11"/>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after="200" w:line="276" w:lineRule="auto"/>
        <w:ind w:firstLine="709"/>
        <w:jc w:val="both"/>
        <w:rPr>
          <w:rFonts w:eastAsia="Calibri"/>
          <w:bCs/>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En complément du personnel intervenant déjà dans l’EHPAD, l’équipe du pôle est composée d’un psychomotricien et/ou d’un ergothérapeute et d’un assistant de soins en gérontologie. L’un de ces professionnels doit être en permanence présent au sein du pôle.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L’ASG peut être dédié ou intervenir en roulement avec les autres services de l’établissement, facilitant ainsi les synergies entre professionnels et la continuité de l’accompagnement.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S’y ajoute un temps de psychologue mobilisé pour les résidents, les aidants et l’équipe.</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Les professionnels intervenant au sein du pôle sont formés :</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à l’utilisation des outils d’évaluation,</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aux techniques d’observation et d’analyse des comportements,</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xml:space="preserve">- aux techniques de soins et de communication adaptées aux malades d’Alzheimer ou atteints de maladie apparentée et autres maladies </w:t>
      </w:r>
      <w:proofErr w:type="spellStart"/>
      <w:r w:rsidRPr="00512434">
        <w:rPr>
          <w:rFonts w:eastAsia="Calibri"/>
          <w:lang w:val="fr-FR"/>
        </w:rPr>
        <w:t>neuro-dégénératives</w:t>
      </w:r>
      <w:proofErr w:type="spellEnd"/>
      <w:r w:rsidRPr="00512434">
        <w:rPr>
          <w:rFonts w:eastAsia="Calibri"/>
          <w:lang w:val="fr-FR"/>
        </w:rPr>
        <w:t>,</w:t>
      </w:r>
    </w:p>
    <w:p w:rsidR="00512434" w:rsidRPr="00512434" w:rsidRDefault="00512434" w:rsidP="00512434">
      <w:pPr>
        <w:widowControl/>
        <w:adjustRightInd w:val="0"/>
        <w:spacing w:line="276" w:lineRule="auto"/>
        <w:jc w:val="both"/>
        <w:rPr>
          <w:rFonts w:eastAsia="Calibri"/>
          <w:lang w:val="fr-FR"/>
        </w:rPr>
      </w:pPr>
      <w:r w:rsidRPr="00512434">
        <w:rPr>
          <w:rFonts w:eastAsia="Calibri"/>
          <w:lang w:val="fr-FR"/>
        </w:rPr>
        <w:t>- à la prise en charge des troubles du comportement (notamment aux stratégies non médicamenteuses de gestion des symptômes psycho-comportementaux).</w:t>
      </w:r>
    </w:p>
    <w:p w:rsidR="00512434" w:rsidRPr="00512434" w:rsidRDefault="00512434" w:rsidP="00512434">
      <w:pPr>
        <w:widowControl/>
        <w:adjustRightInd w:val="0"/>
        <w:spacing w:line="276" w:lineRule="auto"/>
        <w:jc w:val="both"/>
        <w:rPr>
          <w:rFonts w:eastAsia="Calibri"/>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Les autres personnels susceptibles d’intervenir dans le pôle sont formés notamment à la prise en charge des troubles du comportement perturbateurs liés à la maladie.</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L’ensemble du personnel de l’EHPAD est sensibilisé sur les objectifs spécifiques et le travail du PASA, afin de permettre la prise en charge des personnes à la sortie du pôle dans les meilleures conditions.</w:t>
      </w:r>
    </w:p>
    <w:p w:rsidR="00512434" w:rsidRPr="00512434" w:rsidRDefault="00512434" w:rsidP="00512434">
      <w:pPr>
        <w:widowControl/>
        <w:adjustRightInd w:val="0"/>
        <w:spacing w:after="200" w:line="276" w:lineRule="auto"/>
        <w:jc w:val="both"/>
        <w:rPr>
          <w:rFonts w:eastAsia="Calibri"/>
          <w:lang w:val="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12" w:name="_Toc109392750"/>
      <w:r w:rsidRPr="00512434">
        <w:rPr>
          <w:rFonts w:ascii="Cambria" w:eastAsia="Times New Roman" w:hAnsi="Cambria" w:cs="Times New Roman"/>
          <w:b/>
          <w:bCs/>
          <w:color w:val="4F81BD"/>
          <w:sz w:val="26"/>
          <w:szCs w:val="26"/>
          <w:lang w:val="fr-FR"/>
        </w:rPr>
        <w:lastRenderedPageBreak/>
        <w:t>4-5 La coordination avec le secteur sanitaire et médico-social :</w:t>
      </w:r>
      <w:bookmarkEnd w:id="12"/>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after="200" w:line="276" w:lineRule="auto"/>
        <w:jc w:val="both"/>
        <w:rPr>
          <w:rFonts w:eastAsia="Calibri"/>
          <w:b/>
          <w:bCs/>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La prise en charge des personnes avec des troubles du comportement modérés atteintes de la maladie d’Alzheimer ou d’une maladie apparentée et d’autres maladies </w:t>
      </w:r>
      <w:proofErr w:type="spellStart"/>
      <w:r w:rsidRPr="00512434">
        <w:rPr>
          <w:rFonts w:eastAsia="Calibri"/>
          <w:lang w:val="fr-FR"/>
        </w:rPr>
        <w:t>neuro-dégénératives</w:t>
      </w:r>
      <w:proofErr w:type="spellEnd"/>
      <w:r w:rsidRPr="00512434">
        <w:rPr>
          <w:rFonts w:eastAsia="Calibri"/>
          <w:lang w:val="fr-FR"/>
        </w:rPr>
        <w:t xml:space="preserve"> nécessite la mise en place d’une coordination active entre le secteur sanitaire et le secteur médico-social, sous l’impulsion du médecin coordonnateur.</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L’appui sanitaire au secteur médico-social et plus particulièrement les EHPAD dans le cadre de la gestion de la crise sanitaire a permis de décloisonner et d’améliorer l’organisation des interventions des professionnels du secteur sanitaire</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En fonction de l’offre de soins disponible dans le territoire, l’EHPAD qui crée un pôle d’activités et de soins adaptés travaille en partenariat avec les acteurs de la filière gériatrique (service de court séjour gériatrique, unité </w:t>
      </w:r>
      <w:proofErr w:type="spellStart"/>
      <w:r w:rsidRPr="00512434">
        <w:rPr>
          <w:rFonts w:eastAsia="Calibri"/>
          <w:lang w:val="fr-FR"/>
        </w:rPr>
        <w:t>cognitivo</w:t>
      </w:r>
      <w:proofErr w:type="spellEnd"/>
      <w:r w:rsidRPr="00512434">
        <w:rPr>
          <w:rFonts w:eastAsia="Calibri"/>
          <w:lang w:val="fr-FR"/>
        </w:rPr>
        <w:t xml:space="preserve">-comportementale, équipe mobile de gériatrie,…), de filière spécifique telles que les consultations mémoire (pour le cas des maladies neurodégénératives autres qu’Alzheimer), ainsi qu’avec une équipe psychiatrique.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Les modalités de collaboration avec ces acteurs doivent être définies. </w:t>
      </w:r>
    </w:p>
    <w:p w:rsidR="00512434" w:rsidRDefault="00512434" w:rsidP="00512434">
      <w:pPr>
        <w:widowControl/>
        <w:adjustRightInd w:val="0"/>
        <w:spacing w:after="200" w:line="276" w:lineRule="auto"/>
        <w:jc w:val="both"/>
        <w:rPr>
          <w:rFonts w:eastAsia="Calibri"/>
          <w:lang w:val="fr-FR"/>
        </w:rPr>
      </w:pPr>
      <w:r w:rsidRPr="00512434">
        <w:rPr>
          <w:rFonts w:eastAsia="Calibri"/>
          <w:lang w:val="fr-FR"/>
        </w:rPr>
        <w:t>Il est souhaitable qu’elles soient formalisées sous la forme de convention. Il est également souhaitable que le système d’information de l’établissement soit en mesure de proposer des modalités d’interopérabilité ou d’échange avec les partenaires (messagerie sécurisée, accès Dossier Médical Partagé…).</w:t>
      </w:r>
    </w:p>
    <w:p w:rsidR="00883677" w:rsidRPr="00512434" w:rsidRDefault="00883677" w:rsidP="00512434">
      <w:pPr>
        <w:widowControl/>
        <w:adjustRightInd w:val="0"/>
        <w:spacing w:after="200" w:line="276" w:lineRule="auto"/>
        <w:jc w:val="both"/>
        <w:rPr>
          <w:rFonts w:eastAsia="Calibri"/>
          <w:lang w:val="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13" w:name="_Toc109392751"/>
      <w:r w:rsidRPr="00512434">
        <w:rPr>
          <w:rFonts w:ascii="Cambria" w:eastAsia="Times New Roman" w:hAnsi="Cambria" w:cs="Times New Roman"/>
          <w:b/>
          <w:bCs/>
          <w:color w:val="4F81BD"/>
          <w:sz w:val="26"/>
          <w:szCs w:val="26"/>
          <w:lang w:val="fr-FR"/>
        </w:rPr>
        <w:t>4-6 L’environnement architectural :</w:t>
      </w:r>
      <w:bookmarkEnd w:id="13"/>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after="200" w:line="276" w:lineRule="auto"/>
        <w:jc w:val="both"/>
        <w:rPr>
          <w:rFonts w:ascii="Times New Roman" w:eastAsia="Calibri" w:hAnsi="Times New Roman" w:cs="Times New Roman"/>
          <w:b/>
          <w:bCs/>
          <w:sz w:val="19"/>
          <w:szCs w:val="19"/>
          <w:lang w:val="fr-FR"/>
        </w:rPr>
      </w:pP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L’environnement architectural est le support du projet de soins et d’activités adaptés. Il vise à créer pour les résidents un environnement confortable, rassurant et stimulant et à offrir des lieux de vie sociale pour le groupe, permettant d’y accueillir les familles.</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Le PASA, conçu pour accueillir 12 à 14 résidents, est aisément accessible depuis les unités de vie de l’établissement. Il comprend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u w:val="single"/>
          <w:lang w:val="fr-FR"/>
        </w:rPr>
        <w:t>- une entrée adaptée :</w:t>
      </w:r>
      <w:r w:rsidRPr="00512434">
        <w:rPr>
          <w:rFonts w:eastAsia="Calibri"/>
          <w:lang w:val="fr-FR"/>
        </w:rPr>
        <w:t xml:space="preserve"> la conception de l’entrée du pôle fait l’objet d’une attention particulière, elle permet la sécurité des résidents tout en évitant de créer des situations anxiogènes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u w:val="single"/>
          <w:lang w:val="fr-FR"/>
        </w:rPr>
        <w:t>- des espaces de vie sociale et d’activités :</w:t>
      </w:r>
      <w:r w:rsidRPr="00512434">
        <w:rPr>
          <w:rFonts w:eastAsia="Calibri"/>
          <w:lang w:val="fr-FR"/>
        </w:rPr>
        <w:t xml:space="preserve"> le PASA dispose d’un espace repas avec office, d’un espace salon, d’espaces d’activité et espaces de repos pour permettre aux personnes accueillies de bénéficier d’activités individuelles ou collectives. La prise de repas dans le pôle permet de limiter les déplacements des résidents à l’extérieur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u w:val="single"/>
          <w:lang w:val="fr-FR"/>
        </w:rPr>
        <w:t>- des espaces de service nécessaires à son fonctionnement :</w:t>
      </w:r>
      <w:r w:rsidRPr="00512434">
        <w:rPr>
          <w:rFonts w:eastAsia="Calibri"/>
          <w:lang w:val="fr-FR"/>
        </w:rPr>
        <w:t xml:space="preserve"> vestiaires, locaux de linge propre et de linge sale...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u w:val="single"/>
          <w:lang w:val="fr-FR"/>
        </w:rPr>
        <w:t>- des sanitaires</w:t>
      </w:r>
      <w:r w:rsidRPr="00512434">
        <w:rPr>
          <w:rFonts w:eastAsia="Calibri"/>
          <w:lang w:val="fr-FR"/>
        </w:rPr>
        <w:t xml:space="preserve"> comprenant une douche ;</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u w:val="single"/>
          <w:lang w:val="fr-FR"/>
        </w:rPr>
        <w:t>- un jardin ou une terrasse clos et sécurisé</w:t>
      </w:r>
      <w:r w:rsidRPr="00512434">
        <w:rPr>
          <w:rFonts w:eastAsia="Calibri"/>
          <w:lang w:val="fr-FR"/>
        </w:rPr>
        <w:t xml:space="preserve">, librement accessible aux résidents. </w:t>
      </w:r>
    </w:p>
    <w:p w:rsidR="00512434" w:rsidRPr="00512434" w:rsidRDefault="00512434" w:rsidP="00512434">
      <w:pPr>
        <w:widowControl/>
        <w:shd w:val="clear" w:color="auto" w:fill="FFFFFF"/>
        <w:adjustRightInd w:val="0"/>
        <w:spacing w:after="200" w:line="276" w:lineRule="auto"/>
        <w:jc w:val="both"/>
        <w:rPr>
          <w:rFonts w:eastAsia="Calibri"/>
          <w:lang w:val="fr-FR"/>
        </w:rPr>
      </w:pPr>
    </w:p>
    <w:p w:rsidR="00512434" w:rsidRPr="00512434" w:rsidRDefault="00512434" w:rsidP="00512434">
      <w:pPr>
        <w:widowControl/>
        <w:pBdr>
          <w:top w:val="single" w:sz="4" w:space="1" w:color="auto"/>
          <w:left w:val="single" w:sz="4" w:space="4" w:color="auto"/>
          <w:bottom w:val="single" w:sz="4" w:space="1" w:color="auto"/>
          <w:right w:val="single" w:sz="4" w:space="4" w:color="auto"/>
        </w:pBdr>
        <w:shd w:val="clear" w:color="auto" w:fill="F2F2F2"/>
        <w:adjustRightInd w:val="0"/>
        <w:spacing w:after="200" w:line="276" w:lineRule="auto"/>
        <w:jc w:val="both"/>
        <w:rPr>
          <w:rFonts w:eastAsia="Calibri"/>
          <w:i/>
          <w:iCs/>
          <w:lang w:val="fr-FR"/>
        </w:rPr>
      </w:pPr>
      <w:r w:rsidRPr="00512434">
        <w:rPr>
          <w:rFonts w:eastAsia="Calibri"/>
          <w:i/>
          <w:iCs/>
          <w:lang w:val="fr-FR"/>
        </w:rPr>
        <w:t>Les aspects réglementaires :</w:t>
      </w:r>
    </w:p>
    <w:p w:rsidR="00512434" w:rsidRPr="00512434" w:rsidRDefault="00512434" w:rsidP="00512434">
      <w:pPr>
        <w:widowControl/>
        <w:pBdr>
          <w:top w:val="single" w:sz="4" w:space="1" w:color="auto"/>
          <w:left w:val="single" w:sz="4" w:space="4" w:color="auto"/>
          <w:bottom w:val="single" w:sz="4" w:space="1" w:color="auto"/>
          <w:right w:val="single" w:sz="4" w:space="4" w:color="auto"/>
        </w:pBdr>
        <w:shd w:val="clear" w:color="auto" w:fill="F2F2F2"/>
        <w:adjustRightInd w:val="0"/>
        <w:spacing w:after="200" w:line="276" w:lineRule="auto"/>
        <w:jc w:val="both"/>
        <w:rPr>
          <w:rFonts w:eastAsia="Calibri"/>
          <w:lang w:val="fr-FR"/>
        </w:rPr>
      </w:pPr>
      <w:r w:rsidRPr="00512434">
        <w:rPr>
          <w:rFonts w:eastAsia="Calibri"/>
          <w:lang w:val="fr-FR"/>
        </w:rPr>
        <w:t>- en matière d’accessibilité : le pôle répond à la réglementation relative à l’accessibilité des ERP (arrêtés du 1er août 2006 et du 21 mars 2007 du code de la construction et de l’habitation). Toutefois, pour répondre à des aspects de confort d’usage, la conception de l’unité tient compte des besoins spécifiques des personnes accueillies,</w:t>
      </w:r>
    </w:p>
    <w:p w:rsidR="00512434" w:rsidRPr="00512434" w:rsidRDefault="00512434" w:rsidP="00512434">
      <w:pPr>
        <w:widowControl/>
        <w:pBdr>
          <w:top w:val="single" w:sz="4" w:space="1" w:color="auto"/>
          <w:left w:val="single" w:sz="4" w:space="4" w:color="auto"/>
          <w:bottom w:val="single" w:sz="4" w:space="1" w:color="auto"/>
          <w:right w:val="single" w:sz="4" w:space="4" w:color="auto"/>
        </w:pBdr>
        <w:shd w:val="clear" w:color="auto" w:fill="F2F2F2"/>
        <w:adjustRightInd w:val="0"/>
        <w:spacing w:after="200" w:line="276" w:lineRule="auto"/>
        <w:jc w:val="both"/>
        <w:rPr>
          <w:rFonts w:eastAsia="Calibri"/>
          <w:lang w:val="fr-FR"/>
        </w:rPr>
      </w:pPr>
      <w:r w:rsidRPr="00512434">
        <w:rPr>
          <w:rFonts w:eastAsia="Calibri"/>
          <w:lang w:val="fr-FR"/>
        </w:rPr>
        <w:t>- en matière de sécurité incendie : il répond à la réglementation ERP de type J (arrêtés du 19 novembre 2001 et du 16 juillet 2007 du règlement de sécurité incendie).</w:t>
      </w:r>
    </w:p>
    <w:p w:rsidR="00512434" w:rsidRPr="00512434" w:rsidRDefault="00512434" w:rsidP="00512434">
      <w:pPr>
        <w:widowControl/>
        <w:autoSpaceDE/>
        <w:autoSpaceDN/>
        <w:spacing w:after="200" w:line="276" w:lineRule="auto"/>
        <w:jc w:val="both"/>
        <w:rPr>
          <w:rFonts w:eastAsia="Calibri"/>
          <w:b/>
          <w:spacing w:val="3"/>
          <w:sz w:val="24"/>
          <w:szCs w:val="24"/>
          <w:u w:val="single"/>
          <w:lang w:val="fr-FR"/>
        </w:rPr>
      </w:pPr>
      <w:r w:rsidRPr="00512434">
        <w:rPr>
          <w:rFonts w:eastAsia="Calibri" w:cs="Times New Roman"/>
          <w:b/>
          <w:lang w:val="fr-FR"/>
        </w:rPr>
        <w:t xml:space="preserve">Les locaux adaptés doivent être immédiatement </w:t>
      </w:r>
      <w:r w:rsidR="00883677">
        <w:rPr>
          <w:rFonts w:eastAsia="Calibri" w:cs="Times New Roman"/>
          <w:b/>
          <w:lang w:val="fr-FR"/>
        </w:rPr>
        <w:t xml:space="preserve">disponibles et </w:t>
      </w:r>
      <w:r w:rsidRPr="00512434">
        <w:rPr>
          <w:rFonts w:eastAsia="Calibri" w:cs="Times New Roman"/>
          <w:b/>
          <w:lang w:val="fr-FR"/>
        </w:rPr>
        <w:t xml:space="preserve">mobilisables pour une ouverture effective du PASA en 2023. </w:t>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14" w:name="_Toc109392752"/>
      <w:r w:rsidRPr="00512434">
        <w:rPr>
          <w:rFonts w:ascii="Cambria" w:eastAsia="Times New Roman" w:hAnsi="Cambria" w:cs="Times New Roman"/>
          <w:b/>
          <w:bCs/>
          <w:color w:val="365F91"/>
          <w:sz w:val="28"/>
          <w:szCs w:val="28"/>
          <w:u w:val="single"/>
          <w:lang w:val="fr-FR"/>
        </w:rPr>
        <w:t>5- Le financement du PASA :</w:t>
      </w:r>
      <w:bookmarkEnd w:id="14"/>
      <w:r w:rsidRPr="00512434">
        <w:rPr>
          <w:rFonts w:ascii="Cambria" w:eastAsia="Times New Roman" w:hAnsi="Cambria" w:cs="Times New Roman"/>
          <w:b/>
          <w:bCs/>
          <w:color w:val="365F91"/>
          <w:sz w:val="28"/>
          <w:szCs w:val="28"/>
          <w:u w:val="single"/>
          <w:lang w:val="fr-FR"/>
        </w:rPr>
        <w:t xml:space="preserve"> </w:t>
      </w:r>
    </w:p>
    <w:p w:rsidR="00512434" w:rsidRPr="00512434" w:rsidRDefault="00512434" w:rsidP="00512434">
      <w:pPr>
        <w:widowControl/>
        <w:adjustRightInd w:val="0"/>
        <w:spacing w:after="200" w:line="276" w:lineRule="auto"/>
        <w:jc w:val="both"/>
        <w:rPr>
          <w:rFonts w:eastAsia="Calibri"/>
          <w:lang w:val="fr-FR"/>
        </w:rPr>
      </w:pPr>
    </w:p>
    <w:p w:rsidR="00512434" w:rsidRPr="00512434" w:rsidRDefault="00512434" w:rsidP="00512434">
      <w:pPr>
        <w:widowControl/>
        <w:adjustRightInd w:val="0"/>
        <w:spacing w:after="200" w:line="276" w:lineRule="auto"/>
        <w:jc w:val="both"/>
        <w:rPr>
          <w:rFonts w:eastAsia="Calibri"/>
          <w:b/>
          <w:lang w:val="fr-FR"/>
        </w:rPr>
      </w:pPr>
      <w:r w:rsidRPr="00512434">
        <w:rPr>
          <w:rFonts w:eastAsia="Calibri"/>
          <w:b/>
          <w:lang w:val="fr-FR"/>
        </w:rPr>
        <w:t>L’enveloppe disponible est de 1 002 000 €, ce qui correspond à environ 13 PASA de 14 places au niveau de la région.</w:t>
      </w:r>
    </w:p>
    <w:p w:rsidR="00512434" w:rsidRPr="00512434" w:rsidRDefault="00512434" w:rsidP="00512434">
      <w:pPr>
        <w:widowControl/>
        <w:adjustRightInd w:val="0"/>
        <w:spacing w:after="200" w:line="276" w:lineRule="auto"/>
        <w:jc w:val="both"/>
        <w:rPr>
          <w:rFonts w:eastAsia="Calibri"/>
          <w:b/>
          <w:lang w:val="fr-FR"/>
        </w:rPr>
      </w:pPr>
      <w:r w:rsidRPr="001547B4">
        <w:rPr>
          <w:rFonts w:eastAsia="Calibri"/>
          <w:b/>
          <w:lang w:val="fr-FR"/>
        </w:rPr>
        <w:t>Sur le département</w:t>
      </w:r>
      <w:r w:rsidR="001547B4" w:rsidRPr="001547B4">
        <w:rPr>
          <w:rFonts w:eastAsia="Calibri"/>
          <w:b/>
          <w:lang w:val="fr-FR"/>
        </w:rPr>
        <w:t xml:space="preserve"> de la Vienne, 3</w:t>
      </w:r>
      <w:r w:rsidRPr="001547B4">
        <w:rPr>
          <w:rFonts w:eastAsia="Calibri"/>
          <w:b/>
          <w:lang w:val="fr-FR"/>
        </w:rPr>
        <w:t xml:space="preserve"> PASA</w:t>
      </w:r>
      <w:r w:rsidRPr="00512434">
        <w:rPr>
          <w:rFonts w:eastAsia="Calibri"/>
          <w:b/>
          <w:lang w:val="fr-FR"/>
        </w:rPr>
        <w:t xml:space="preserve"> seront financés. Le financement annuel est de 5 428 € par place, SEGUR inclus.</w:t>
      </w:r>
    </w:p>
    <w:p w:rsidR="00512434" w:rsidRPr="00512434" w:rsidRDefault="00512434" w:rsidP="00512434">
      <w:pPr>
        <w:widowControl/>
        <w:adjustRightInd w:val="0"/>
        <w:spacing w:after="200" w:line="276" w:lineRule="auto"/>
        <w:jc w:val="both"/>
        <w:rPr>
          <w:rFonts w:eastAsia="Calibri"/>
          <w:lang w:val="fr-FR"/>
        </w:rPr>
      </w:pPr>
      <w:r w:rsidRPr="00512434">
        <w:rPr>
          <w:rFonts w:eastAsia="Calibri"/>
          <w:lang w:val="fr-FR"/>
        </w:rPr>
        <w:t xml:space="preserve">En soutien du projet, aucune aide à l’investissement ne sera accordée (à l’exception </w:t>
      </w:r>
      <w:r w:rsidR="00883677">
        <w:rPr>
          <w:rFonts w:eastAsia="Calibri"/>
          <w:lang w:val="fr-FR"/>
        </w:rPr>
        <w:t>des projets retenus dans la pré-</w:t>
      </w:r>
      <w:r w:rsidRPr="00512434">
        <w:rPr>
          <w:rFonts w:eastAsia="Calibri"/>
          <w:lang w:val="fr-FR"/>
        </w:rPr>
        <w:t>programmation du volet autonomie de la stratégie régionale d’investissement</w:t>
      </w:r>
      <w:r w:rsidR="00883677">
        <w:rPr>
          <w:rFonts w:eastAsia="Calibri"/>
          <w:lang w:val="fr-FR"/>
        </w:rPr>
        <w:t xml:space="preserve"> (SRIS) </w:t>
      </w:r>
      <w:r w:rsidRPr="00512434">
        <w:rPr>
          <w:rFonts w:eastAsia="Calibri"/>
          <w:lang w:val="fr-FR"/>
        </w:rPr>
        <w:t xml:space="preserve">2022-2024. </w:t>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15" w:name="_Toc109392753"/>
      <w:r w:rsidRPr="00512434">
        <w:rPr>
          <w:rFonts w:ascii="Cambria" w:eastAsia="Times New Roman" w:hAnsi="Cambria" w:cs="Times New Roman"/>
          <w:b/>
          <w:bCs/>
          <w:color w:val="365F91"/>
          <w:sz w:val="28"/>
          <w:szCs w:val="28"/>
          <w:u w:val="single"/>
          <w:lang w:val="fr-FR"/>
        </w:rPr>
        <w:t>6- Suivi et évaluation</w:t>
      </w:r>
      <w:bookmarkEnd w:id="15"/>
      <w:r w:rsidRPr="00512434">
        <w:rPr>
          <w:rFonts w:ascii="Cambria" w:eastAsia="Times New Roman" w:hAnsi="Cambria" w:cs="Times New Roman"/>
          <w:b/>
          <w:bCs/>
          <w:color w:val="365F91"/>
          <w:sz w:val="28"/>
          <w:szCs w:val="28"/>
          <w:u w:val="single"/>
          <w:lang w:val="fr-FR"/>
        </w:rPr>
        <w:t xml:space="preserve"> </w:t>
      </w:r>
    </w:p>
    <w:p w:rsidR="00512434" w:rsidRPr="00512434" w:rsidRDefault="00512434" w:rsidP="00512434">
      <w:pPr>
        <w:widowControl/>
        <w:autoSpaceDE/>
        <w:autoSpaceDN/>
        <w:spacing w:after="200" w:line="276" w:lineRule="auto"/>
        <w:ind w:left="142"/>
        <w:jc w:val="both"/>
        <w:rPr>
          <w:rFonts w:eastAsia="Calibri" w:cs="Times New Roman"/>
          <w:lang w:val="fr-FR"/>
        </w:rPr>
      </w:pPr>
    </w:p>
    <w:p w:rsidR="00512434" w:rsidRPr="00512434" w:rsidRDefault="00512434" w:rsidP="00512434">
      <w:pPr>
        <w:widowControl/>
        <w:autoSpaceDE/>
        <w:autoSpaceDN/>
        <w:spacing w:after="200" w:line="276" w:lineRule="auto"/>
        <w:ind w:left="142"/>
        <w:jc w:val="both"/>
        <w:rPr>
          <w:rFonts w:eastAsia="Calibri" w:cs="Times New Roman"/>
          <w:lang w:val="fr-FR"/>
        </w:rPr>
      </w:pPr>
      <w:r w:rsidRPr="00512434">
        <w:rPr>
          <w:rFonts w:eastAsia="Calibri" w:cs="Times New Roman"/>
          <w:lang w:val="fr-FR"/>
        </w:rPr>
        <w:t xml:space="preserve">Le gestionnaire tiendra informé annuellement l’ARS de la mise en œuvre et du fonctionnement du PASA par le biais du rapport d’activité de l’EHPAD.  </w:t>
      </w:r>
    </w:p>
    <w:p w:rsidR="00512434" w:rsidRPr="00512434" w:rsidRDefault="00512434" w:rsidP="00512434">
      <w:pPr>
        <w:keepNext/>
        <w:keepLines/>
        <w:widowControl/>
        <w:autoSpaceDE/>
        <w:autoSpaceDN/>
        <w:spacing w:before="480" w:line="276" w:lineRule="auto"/>
        <w:jc w:val="both"/>
        <w:outlineLvl w:val="0"/>
        <w:rPr>
          <w:rFonts w:ascii="Cambria" w:eastAsia="Times New Roman" w:hAnsi="Cambria" w:cs="Times New Roman"/>
          <w:b/>
          <w:bCs/>
          <w:color w:val="365F91"/>
          <w:sz w:val="28"/>
          <w:szCs w:val="28"/>
          <w:u w:val="single"/>
          <w:lang w:val="fr-FR"/>
        </w:rPr>
      </w:pPr>
      <w:bookmarkStart w:id="16" w:name="_Toc109392754"/>
      <w:r w:rsidRPr="00512434">
        <w:rPr>
          <w:rFonts w:ascii="Cambria" w:eastAsia="Times New Roman" w:hAnsi="Cambria" w:cs="Times New Roman"/>
          <w:b/>
          <w:bCs/>
          <w:color w:val="365F91"/>
          <w:sz w:val="28"/>
          <w:szCs w:val="28"/>
          <w:u w:val="single"/>
          <w:lang w:val="fr-FR"/>
        </w:rPr>
        <w:t>7- Procédure  de l’appel à candidatures</w:t>
      </w:r>
      <w:bookmarkEnd w:id="16"/>
    </w:p>
    <w:p w:rsidR="00512434" w:rsidRPr="00512434" w:rsidRDefault="00512434" w:rsidP="00512434">
      <w:pPr>
        <w:widowControl/>
        <w:autoSpaceDE/>
        <w:autoSpaceDN/>
        <w:spacing w:after="200" w:line="276" w:lineRule="auto"/>
        <w:jc w:val="both"/>
        <w:rPr>
          <w:rFonts w:eastAsia="Calibri" w:cs="Times New Roman"/>
          <w:lang w:val="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17" w:name="_Toc444729725"/>
      <w:bookmarkStart w:id="18" w:name="_Toc519764390"/>
      <w:bookmarkStart w:id="19" w:name="_Toc109392755"/>
      <w:r w:rsidRPr="00512434">
        <w:rPr>
          <w:rFonts w:ascii="Cambria" w:eastAsia="Times New Roman" w:hAnsi="Cambria" w:cs="Times New Roman"/>
          <w:b/>
          <w:bCs/>
          <w:color w:val="4F81BD"/>
          <w:sz w:val="26"/>
          <w:szCs w:val="26"/>
          <w:lang w:val="fr-FR"/>
        </w:rPr>
        <w:t>7-1 Calendrier</w:t>
      </w:r>
      <w:bookmarkEnd w:id="17"/>
      <w:bookmarkEnd w:id="18"/>
      <w:bookmarkEnd w:id="19"/>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djustRightInd w:val="0"/>
        <w:spacing w:line="276" w:lineRule="auto"/>
        <w:jc w:val="both"/>
        <w:rPr>
          <w:rFonts w:eastAsia="Calibri" w:cs="Times New Roman"/>
          <w:lang w:val="fr-FR"/>
        </w:rPr>
      </w:pPr>
      <w:r w:rsidRPr="00512434">
        <w:rPr>
          <w:rFonts w:eastAsia="Calibri" w:cs="Times New Roman"/>
          <w:lang w:val="fr-FR"/>
        </w:rPr>
        <w:t xml:space="preserve">Le calendrier de mise en œuvre est le suivant : </w:t>
      </w:r>
    </w:p>
    <w:p w:rsidR="00512434" w:rsidRPr="00512434" w:rsidRDefault="00512434" w:rsidP="00512434">
      <w:pPr>
        <w:widowControl/>
        <w:adjustRightInd w:val="0"/>
        <w:spacing w:line="276" w:lineRule="auto"/>
        <w:jc w:val="both"/>
        <w:rPr>
          <w:rFonts w:eastAsia="Calibri" w:cs="Times New Roman"/>
          <w:lang w:val="fr-FR"/>
        </w:rPr>
      </w:pPr>
    </w:p>
    <w:p w:rsidR="00512434" w:rsidRPr="00512434" w:rsidRDefault="00512434" w:rsidP="00512434">
      <w:pPr>
        <w:widowControl/>
        <w:autoSpaceDE/>
        <w:autoSpaceDN/>
        <w:spacing w:after="200" w:line="276" w:lineRule="auto"/>
        <w:ind w:left="-993"/>
        <w:jc w:val="both"/>
        <w:rPr>
          <w:rFonts w:eastAsia="Calibri" w:cs="Times New Roman"/>
          <w:sz w:val="16"/>
          <w:lang w:val="fr-FR"/>
        </w:rPr>
      </w:pPr>
      <w:r w:rsidRPr="00512434">
        <w:rPr>
          <w:rFonts w:eastAsia="Calibri" w:cs="Times New Roman"/>
          <w:noProof/>
          <w:lang w:val="fr-FR" w:eastAsia="fr-FR"/>
        </w:rPr>
        <w:drawing>
          <wp:anchor distT="0" distB="0" distL="114300" distR="114300" simplePos="0" relativeHeight="251677696" behindDoc="0" locked="0" layoutInCell="1" allowOverlap="1" wp14:anchorId="1FE37CA1" wp14:editId="7530EEA6">
            <wp:simplePos x="0" y="0"/>
            <wp:positionH relativeFrom="column">
              <wp:posOffset>-411480</wp:posOffset>
            </wp:positionH>
            <wp:positionV relativeFrom="paragraph">
              <wp:posOffset>55245</wp:posOffset>
            </wp:positionV>
            <wp:extent cx="6619875" cy="1028700"/>
            <wp:effectExtent l="19050" t="0" r="9525" b="0"/>
            <wp:wrapNone/>
            <wp:docPr id="27" name="Diagramme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V relativeFrom="margin">
              <wp14:pctHeight>0</wp14:pctHeight>
            </wp14:sizeRelV>
          </wp:anchor>
        </w:drawing>
      </w:r>
    </w:p>
    <w:p w:rsidR="00512434" w:rsidRPr="00512434" w:rsidRDefault="00512434" w:rsidP="00512434">
      <w:pPr>
        <w:widowControl/>
        <w:autoSpaceDE/>
        <w:autoSpaceDN/>
        <w:spacing w:after="200" w:line="276" w:lineRule="auto"/>
        <w:ind w:left="-993"/>
        <w:jc w:val="both"/>
        <w:rPr>
          <w:rFonts w:eastAsia="Calibri" w:cs="Times New Roman"/>
          <w:lang w:val="fr-FR"/>
        </w:rPr>
      </w:pPr>
    </w:p>
    <w:p w:rsidR="00512434" w:rsidRPr="00512434" w:rsidRDefault="00512434" w:rsidP="00512434">
      <w:pPr>
        <w:widowControl/>
        <w:autoSpaceDE/>
        <w:autoSpaceDN/>
        <w:spacing w:after="200" w:line="276" w:lineRule="auto"/>
        <w:ind w:left="-993"/>
        <w:jc w:val="both"/>
        <w:rPr>
          <w:rFonts w:eastAsia="Calibri" w:cs="Times New Roman"/>
          <w:lang w:val="fr-FR"/>
        </w:rPr>
      </w:pPr>
    </w:p>
    <w:p w:rsidR="00512434" w:rsidRPr="00512434" w:rsidRDefault="00512434" w:rsidP="00512434">
      <w:pPr>
        <w:widowControl/>
        <w:autoSpaceDE/>
        <w:autoSpaceDN/>
        <w:spacing w:after="200" w:line="276" w:lineRule="auto"/>
        <w:ind w:left="-993"/>
        <w:jc w:val="both"/>
        <w:rPr>
          <w:rFonts w:eastAsia="Calibri" w:cs="Times New Roman"/>
          <w:lang w:val="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20" w:name="_Toc444729726"/>
      <w:bookmarkStart w:id="21" w:name="_Toc519764391"/>
      <w:bookmarkStart w:id="22" w:name="_Toc109392756"/>
      <w:r w:rsidRPr="00512434">
        <w:rPr>
          <w:rFonts w:ascii="Cambria" w:eastAsia="Times New Roman" w:hAnsi="Cambria" w:cs="Times New Roman"/>
          <w:b/>
          <w:bCs/>
          <w:color w:val="4F81BD"/>
          <w:sz w:val="26"/>
          <w:szCs w:val="26"/>
          <w:lang w:val="fr-FR"/>
        </w:rPr>
        <w:lastRenderedPageBreak/>
        <w:t>7-2 Contenu du dossier de candidature</w:t>
      </w:r>
      <w:bookmarkEnd w:id="20"/>
      <w:bookmarkEnd w:id="21"/>
      <w:bookmarkEnd w:id="22"/>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utoSpaceDE/>
        <w:autoSpaceDN/>
        <w:spacing w:after="200" w:line="276" w:lineRule="auto"/>
        <w:jc w:val="both"/>
        <w:rPr>
          <w:rFonts w:eastAsia="Calibri" w:cs="Times New Roman"/>
          <w:lang w:val="fr-FR"/>
        </w:rPr>
      </w:pPr>
    </w:p>
    <w:p w:rsidR="00512434" w:rsidRPr="00512434" w:rsidRDefault="00512434" w:rsidP="00512434">
      <w:pPr>
        <w:widowControl/>
        <w:autoSpaceDE/>
        <w:autoSpaceDN/>
        <w:spacing w:after="200" w:line="276" w:lineRule="auto"/>
        <w:jc w:val="both"/>
        <w:rPr>
          <w:rFonts w:eastAsia="Calibri" w:cs="Times New Roman"/>
          <w:b/>
          <w:lang w:val="fr-FR"/>
        </w:rPr>
      </w:pPr>
      <w:r w:rsidRPr="00512434">
        <w:rPr>
          <w:rFonts w:eastAsia="Calibri" w:cs="Times New Roman"/>
          <w:b/>
          <w:lang w:val="fr-FR"/>
        </w:rPr>
        <w:t xml:space="preserve">Le dossier de candidature doit décrire le projet conformément </w:t>
      </w:r>
      <w:r w:rsidRPr="00C71CDD">
        <w:rPr>
          <w:rFonts w:eastAsia="Calibri" w:cs="Times New Roman"/>
          <w:b/>
          <w:lang w:val="fr-FR"/>
        </w:rPr>
        <w:t>à l’annexe n°2 ci-</w:t>
      </w:r>
      <w:r w:rsidRPr="00512434">
        <w:rPr>
          <w:rFonts w:eastAsia="Calibri" w:cs="Times New Roman"/>
          <w:b/>
          <w:lang w:val="fr-FR"/>
        </w:rPr>
        <w:t>jointe.</w:t>
      </w:r>
    </w:p>
    <w:p w:rsidR="00512434" w:rsidRPr="00512434" w:rsidRDefault="00512434" w:rsidP="00512434">
      <w:pPr>
        <w:widowControl/>
        <w:autoSpaceDE/>
        <w:autoSpaceDN/>
        <w:spacing w:after="120"/>
        <w:rPr>
          <w:rFonts w:eastAsia="Times New Roman" w:cs="Times New Roman"/>
          <w:szCs w:val="20"/>
          <w:lang w:val="fr-FR" w:eastAsia="fr-FR"/>
        </w:rPr>
      </w:pPr>
    </w:p>
    <w:p w:rsidR="00512434" w:rsidRPr="00512434" w:rsidRDefault="00512434" w:rsidP="00512434">
      <w:pPr>
        <w:keepNext/>
        <w:keepLines/>
        <w:widowControl/>
        <w:autoSpaceDE/>
        <w:autoSpaceDN/>
        <w:spacing w:before="200" w:line="276" w:lineRule="auto"/>
        <w:jc w:val="both"/>
        <w:outlineLvl w:val="1"/>
        <w:rPr>
          <w:rFonts w:ascii="Cambria" w:eastAsia="Times New Roman" w:hAnsi="Cambria" w:cs="Times New Roman"/>
          <w:b/>
          <w:bCs/>
          <w:color w:val="4F81BD"/>
          <w:sz w:val="26"/>
          <w:szCs w:val="26"/>
          <w:lang w:val="fr-FR"/>
        </w:rPr>
      </w:pPr>
      <w:bookmarkStart w:id="23" w:name="_Toc444729727"/>
      <w:bookmarkStart w:id="24" w:name="_Toc519764392"/>
      <w:bookmarkStart w:id="25" w:name="_Toc109392757"/>
      <w:r w:rsidRPr="00512434">
        <w:rPr>
          <w:rFonts w:ascii="Cambria" w:eastAsia="Times New Roman" w:hAnsi="Cambria" w:cs="Times New Roman"/>
          <w:b/>
          <w:bCs/>
          <w:color w:val="4F81BD"/>
          <w:sz w:val="26"/>
          <w:szCs w:val="26"/>
          <w:lang w:val="fr-FR"/>
        </w:rPr>
        <w:t>7.3. Modalités de réponse</w:t>
      </w:r>
      <w:bookmarkEnd w:id="23"/>
      <w:bookmarkEnd w:id="24"/>
      <w:bookmarkEnd w:id="25"/>
      <w:r w:rsidRPr="00512434">
        <w:rPr>
          <w:rFonts w:ascii="Cambria" w:eastAsia="Times New Roman" w:hAnsi="Cambria" w:cs="Times New Roman"/>
          <w:b/>
          <w:bCs/>
          <w:color w:val="4F81BD"/>
          <w:sz w:val="26"/>
          <w:szCs w:val="26"/>
          <w:lang w:val="fr-FR"/>
        </w:rPr>
        <w:t xml:space="preserve"> </w:t>
      </w:r>
    </w:p>
    <w:p w:rsidR="00512434" w:rsidRPr="00512434" w:rsidRDefault="00512434" w:rsidP="00512434">
      <w:pPr>
        <w:widowControl/>
        <w:autoSpaceDE/>
        <w:autoSpaceDN/>
        <w:spacing w:after="200" w:line="276" w:lineRule="auto"/>
        <w:jc w:val="both"/>
        <w:rPr>
          <w:rFonts w:eastAsia="Calibri" w:cs="Times New Roman"/>
          <w:lang w:val="fr-FR"/>
        </w:rPr>
      </w:pPr>
    </w:p>
    <w:p w:rsidR="00512434" w:rsidRDefault="00512434" w:rsidP="00CD7CA9">
      <w:pPr>
        <w:widowControl/>
        <w:autoSpaceDE/>
        <w:autoSpaceDN/>
        <w:spacing w:line="276" w:lineRule="auto"/>
        <w:jc w:val="both"/>
        <w:rPr>
          <w:rFonts w:eastAsia="Calibri"/>
          <w:szCs w:val="20"/>
          <w:lang w:val="fr-FR"/>
        </w:rPr>
      </w:pPr>
      <w:r w:rsidRPr="00512434">
        <w:rPr>
          <w:rFonts w:eastAsia="Calibri"/>
          <w:szCs w:val="20"/>
          <w:lang w:val="fr-FR"/>
        </w:rPr>
        <w:t>Le dossier de candidature sera transmis </w:t>
      </w:r>
      <w:r w:rsidR="00883677">
        <w:rPr>
          <w:rFonts w:eastAsia="Calibri"/>
          <w:szCs w:val="20"/>
          <w:lang w:val="fr-FR"/>
        </w:rPr>
        <w:t xml:space="preserve">selon les modalités suivantes </w:t>
      </w:r>
      <w:r w:rsidRPr="00512434">
        <w:rPr>
          <w:rFonts w:eastAsia="Calibri"/>
          <w:szCs w:val="20"/>
          <w:lang w:val="fr-FR"/>
        </w:rPr>
        <w:t xml:space="preserve">: </w:t>
      </w:r>
    </w:p>
    <w:p w:rsidR="00CD7CA9" w:rsidRPr="00CD7CA9" w:rsidRDefault="00CD7CA9" w:rsidP="00CD7CA9">
      <w:pPr>
        <w:widowControl/>
        <w:autoSpaceDE/>
        <w:autoSpaceDN/>
        <w:spacing w:line="276" w:lineRule="auto"/>
        <w:jc w:val="both"/>
        <w:rPr>
          <w:rFonts w:eastAsia="Calibri"/>
          <w:szCs w:val="20"/>
          <w:lang w:val="fr-FR"/>
        </w:rPr>
      </w:pPr>
    </w:p>
    <w:p w:rsidR="00512434" w:rsidRPr="00512434" w:rsidRDefault="00CD7CA9" w:rsidP="00512434">
      <w:pPr>
        <w:widowControl/>
        <w:autoSpaceDE/>
        <w:autoSpaceDN/>
        <w:ind w:left="360"/>
        <w:rPr>
          <w:rFonts w:eastAsia="Times New Roman"/>
          <w:b/>
          <w:szCs w:val="20"/>
          <w:lang w:val="fr-FR" w:eastAsia="fr-FR"/>
        </w:rPr>
      </w:pPr>
      <w:r>
        <w:rPr>
          <w:rFonts w:eastAsia="Times New Roman"/>
          <w:b/>
          <w:szCs w:val="20"/>
          <w:lang w:val="fr-FR" w:eastAsia="fr-FR"/>
        </w:rPr>
        <w:t>a</w:t>
      </w:r>
      <w:r w:rsidR="00512434" w:rsidRPr="00512434">
        <w:rPr>
          <w:rFonts w:eastAsia="Times New Roman"/>
          <w:b/>
          <w:szCs w:val="20"/>
          <w:lang w:val="fr-FR" w:eastAsia="fr-FR"/>
        </w:rPr>
        <w:t xml:space="preserve">) envoi par courriel </w:t>
      </w:r>
    </w:p>
    <w:p w:rsidR="000C5E0E" w:rsidRDefault="000C5E0E" w:rsidP="00512434">
      <w:pPr>
        <w:widowControl/>
        <w:autoSpaceDE/>
        <w:autoSpaceDN/>
        <w:spacing w:after="200" w:line="276" w:lineRule="auto"/>
        <w:jc w:val="both"/>
        <w:rPr>
          <w:rFonts w:eastAsia="Calibri"/>
          <w:szCs w:val="20"/>
          <w:lang w:val="fr-FR"/>
        </w:rPr>
      </w:pPr>
    </w:p>
    <w:p w:rsidR="00512434" w:rsidRPr="00512434" w:rsidRDefault="00512434" w:rsidP="00512434">
      <w:pPr>
        <w:widowControl/>
        <w:autoSpaceDE/>
        <w:autoSpaceDN/>
        <w:spacing w:after="200" w:line="276" w:lineRule="auto"/>
        <w:jc w:val="both"/>
        <w:rPr>
          <w:rFonts w:eastAsia="Calibri"/>
          <w:strike/>
          <w:color w:val="FF0000"/>
          <w:szCs w:val="20"/>
          <w:lang w:val="fr-FR"/>
        </w:rPr>
      </w:pPr>
      <w:r w:rsidRPr="00512434">
        <w:rPr>
          <w:rFonts w:eastAsia="Calibri"/>
          <w:szCs w:val="20"/>
          <w:lang w:val="fr-FR"/>
        </w:rPr>
        <w:t xml:space="preserve">Le promoteur doit obligatoirement transmettre une version du projet par mail à l’adresse suivante : des délégations départementales ARS : </w:t>
      </w:r>
      <w:hyperlink r:id="rId18" w:history="1">
        <w:r w:rsidR="001547B4" w:rsidRPr="001547B4">
          <w:rPr>
            <w:rFonts w:eastAsia="Calibri"/>
            <w:color w:val="0000FF"/>
            <w:szCs w:val="20"/>
            <w:u w:val="single"/>
            <w:lang w:val="fr-FR"/>
          </w:rPr>
          <w:t>ars-dd86</w:t>
        </w:r>
        <w:r w:rsidRPr="001547B4">
          <w:rPr>
            <w:rFonts w:eastAsia="Calibri"/>
            <w:color w:val="0000FF"/>
            <w:szCs w:val="20"/>
            <w:u w:val="single"/>
            <w:lang w:val="fr-FR"/>
          </w:rPr>
          <w:t>-direction@ars.sante.fr</w:t>
        </w:r>
      </w:hyperlink>
      <w:r w:rsidRPr="00512434">
        <w:rPr>
          <w:rFonts w:eastAsia="Calibri"/>
          <w:szCs w:val="20"/>
          <w:lang w:val="fr-FR"/>
        </w:rPr>
        <w:t xml:space="preserve"> </w:t>
      </w:r>
    </w:p>
    <w:p w:rsidR="00512434" w:rsidRPr="00512434" w:rsidRDefault="00512434" w:rsidP="00512434">
      <w:pPr>
        <w:widowControl/>
        <w:autoSpaceDE/>
        <w:autoSpaceDN/>
        <w:spacing w:after="200" w:line="276" w:lineRule="auto"/>
        <w:jc w:val="both"/>
        <w:rPr>
          <w:rFonts w:eastAsia="Calibri"/>
          <w:szCs w:val="20"/>
          <w:lang w:val="fr-FR"/>
        </w:rPr>
      </w:pPr>
      <w:r w:rsidRPr="00512434">
        <w:rPr>
          <w:rFonts w:eastAsia="Calibri"/>
          <w:szCs w:val="20"/>
          <w:lang w:val="fr-FR"/>
        </w:rPr>
        <w:t xml:space="preserve">Cet envoi par mail devra comprendre : </w:t>
      </w:r>
    </w:p>
    <w:p w:rsidR="00512434" w:rsidRPr="00512434" w:rsidRDefault="00512434" w:rsidP="00512434">
      <w:pPr>
        <w:widowControl/>
        <w:autoSpaceDE/>
        <w:autoSpaceDN/>
        <w:spacing w:after="200" w:line="276" w:lineRule="auto"/>
        <w:jc w:val="both"/>
        <w:rPr>
          <w:rFonts w:eastAsia="Calibri"/>
          <w:b/>
          <w:szCs w:val="20"/>
          <w:lang w:val="fr-FR"/>
        </w:rPr>
      </w:pPr>
      <w:r w:rsidRPr="00512434">
        <w:rPr>
          <w:rFonts w:eastAsia="Calibri"/>
          <w:b/>
          <w:szCs w:val="20"/>
          <w:u w:val="single"/>
          <w:lang w:val="fr-FR"/>
        </w:rPr>
        <w:t>Objet du mail</w:t>
      </w:r>
      <w:r w:rsidRPr="00512434">
        <w:rPr>
          <w:rFonts w:eastAsia="Calibri"/>
          <w:szCs w:val="20"/>
          <w:lang w:val="fr-FR"/>
        </w:rPr>
        <w:t xml:space="preserve"> : réponse à l’appel à candidature </w:t>
      </w:r>
      <w:r w:rsidRPr="00512434">
        <w:rPr>
          <w:rFonts w:eastAsia="Calibri"/>
          <w:b/>
          <w:szCs w:val="20"/>
          <w:lang w:val="fr-FR"/>
        </w:rPr>
        <w:t xml:space="preserve">« AAC PASA 2022 – département </w:t>
      </w:r>
      <w:r w:rsidR="001547B4">
        <w:rPr>
          <w:rFonts w:eastAsia="Calibri"/>
          <w:b/>
          <w:szCs w:val="20"/>
          <w:lang w:val="fr-FR"/>
        </w:rPr>
        <w:t>de la Vienne</w:t>
      </w:r>
      <w:r w:rsidRPr="00512434">
        <w:rPr>
          <w:rFonts w:eastAsia="Calibri"/>
          <w:b/>
          <w:szCs w:val="20"/>
          <w:lang w:val="fr-FR"/>
        </w:rPr>
        <w:t xml:space="preserve"> »  </w:t>
      </w:r>
    </w:p>
    <w:p w:rsidR="00512434" w:rsidRPr="00512434" w:rsidRDefault="00512434" w:rsidP="00512434">
      <w:pPr>
        <w:widowControl/>
        <w:autoSpaceDE/>
        <w:autoSpaceDN/>
        <w:spacing w:after="200" w:line="276" w:lineRule="auto"/>
        <w:jc w:val="both"/>
        <w:rPr>
          <w:rFonts w:eastAsia="Calibri"/>
          <w:szCs w:val="20"/>
          <w:lang w:val="fr-FR"/>
        </w:rPr>
      </w:pPr>
      <w:r w:rsidRPr="00512434">
        <w:rPr>
          <w:rFonts w:eastAsia="Calibri"/>
          <w:b/>
          <w:szCs w:val="20"/>
          <w:u w:val="single"/>
          <w:lang w:val="fr-FR"/>
        </w:rPr>
        <w:t>Pièces jointes</w:t>
      </w:r>
      <w:r w:rsidRPr="00512434">
        <w:rPr>
          <w:rFonts w:eastAsia="Calibri"/>
          <w:szCs w:val="20"/>
          <w:lang w:val="fr-FR"/>
        </w:rPr>
        <w:t> : ensemble des éléments constituant le dossier de candidature. Toutes les pièces devront être au format PDF.</w:t>
      </w:r>
    </w:p>
    <w:p w:rsidR="00512434" w:rsidRPr="00512434" w:rsidRDefault="00512434" w:rsidP="00512434">
      <w:pPr>
        <w:widowControl/>
        <w:autoSpaceDE/>
        <w:autoSpaceDN/>
        <w:spacing w:after="200" w:line="276" w:lineRule="auto"/>
        <w:jc w:val="both"/>
        <w:rPr>
          <w:rFonts w:eastAsia="Calibri"/>
          <w:szCs w:val="20"/>
          <w:lang w:val="fr-FR"/>
        </w:rPr>
      </w:pPr>
      <w:r w:rsidRPr="00512434">
        <w:rPr>
          <w:rFonts w:eastAsia="Calibri"/>
          <w:szCs w:val="20"/>
          <w:lang w:val="fr-FR"/>
        </w:rPr>
        <w:t xml:space="preserve">L’ensemble des éléments doivent parvenir à l’ARS avant le </w:t>
      </w:r>
      <w:r w:rsidR="00921B97">
        <w:rPr>
          <w:rFonts w:eastAsia="Calibri"/>
          <w:szCs w:val="20"/>
          <w:lang w:val="fr-FR"/>
        </w:rPr>
        <w:t>7 novembre 2022.</w:t>
      </w:r>
    </w:p>
    <w:p w:rsidR="00512434" w:rsidRPr="00512434" w:rsidRDefault="00512434" w:rsidP="00512434">
      <w:pPr>
        <w:widowControl/>
        <w:autoSpaceDE/>
        <w:autoSpaceDN/>
        <w:spacing w:after="200" w:line="276" w:lineRule="auto"/>
        <w:jc w:val="both"/>
        <w:rPr>
          <w:rFonts w:eastAsia="Calibri"/>
          <w:szCs w:val="20"/>
          <w:lang w:val="fr-FR"/>
        </w:rPr>
      </w:pPr>
    </w:p>
    <w:p w:rsidR="00512434" w:rsidRPr="00512434" w:rsidRDefault="00512434" w:rsidP="00512434">
      <w:pPr>
        <w:widowControl/>
        <w:autoSpaceDE/>
        <w:autoSpaceDN/>
        <w:spacing w:after="200" w:line="276" w:lineRule="auto"/>
        <w:jc w:val="both"/>
        <w:rPr>
          <w:rFonts w:eastAsia="Calibri"/>
          <w:lang w:val="fr-FR"/>
        </w:rPr>
      </w:pPr>
    </w:p>
    <w:p w:rsidR="00237C35" w:rsidRPr="001F2E92" w:rsidRDefault="00237C35" w:rsidP="00512434">
      <w:pPr>
        <w:widowControl/>
        <w:autoSpaceDE/>
        <w:autoSpaceDN/>
        <w:spacing w:line="276" w:lineRule="auto"/>
        <w:rPr>
          <w:rFonts w:eastAsia="Calibri"/>
          <w:b/>
          <w:bCs/>
          <w:lang w:val="fr-FR"/>
        </w:rPr>
      </w:pPr>
      <w:bookmarkStart w:id="26" w:name="_GoBack"/>
      <w:bookmarkEnd w:id="26"/>
    </w:p>
    <w:sectPr w:rsidR="00237C35" w:rsidRPr="001F2E92" w:rsidSect="00AF6A85">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4E3" w:rsidRDefault="003774E3" w:rsidP="0079276E">
      <w:r>
        <w:separator/>
      </w:r>
    </w:p>
  </w:endnote>
  <w:endnote w:type="continuationSeparator" w:id="0">
    <w:p w:rsidR="003774E3" w:rsidRDefault="003774E3"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sz w:val="14"/>
        <w:szCs w:val="14"/>
      </w:rPr>
      <w:id w:val="-438065073"/>
      <w:docPartObj>
        <w:docPartGallery w:val="Page Numbers (Bottom of Page)"/>
        <w:docPartUnique/>
      </w:docPartObj>
    </w:sdtPr>
    <w:sdtEndPr>
      <w:rPr>
        <w:rStyle w:val="Numrodepage"/>
      </w:rPr>
    </w:sdtEndPr>
    <w:sdtContent>
      <w:p w:rsidR="003774E3" w:rsidRPr="00936E45" w:rsidRDefault="003774E3"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12434">
          <w:rPr>
            <w:rStyle w:val="Numrodepage"/>
            <w:noProof/>
            <w:sz w:val="14"/>
            <w:szCs w:val="14"/>
            <w:lang w:val="fr-FR"/>
          </w:rPr>
          <w:t>10</w:t>
        </w:r>
        <w:r w:rsidRPr="002C53DF">
          <w:rPr>
            <w:rStyle w:val="Numrodepage"/>
            <w:sz w:val="14"/>
            <w:szCs w:val="14"/>
          </w:rPr>
          <w:fldChar w:fldCharType="end"/>
        </w:r>
      </w:p>
    </w:sdtContent>
  </w:sdt>
  <w:p w:rsidR="003774E3" w:rsidRDefault="003774E3" w:rsidP="00F975C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661310"/>
      <w:docPartObj>
        <w:docPartGallery w:val="Page Numbers (Bottom of Page)"/>
        <w:docPartUnique/>
      </w:docPartObj>
    </w:sdtPr>
    <w:sdtEndPr/>
    <w:sdtContent>
      <w:p w:rsidR="002A3B3B" w:rsidRDefault="008A2CCA">
        <w:pPr>
          <w:pStyle w:val="Pieddepage"/>
          <w:jc w:val="right"/>
        </w:pPr>
        <w:r>
          <w:fldChar w:fldCharType="begin"/>
        </w:r>
        <w:r>
          <w:instrText>PAGE   \* MERGEFORMAT</w:instrText>
        </w:r>
        <w:r>
          <w:fldChar w:fldCharType="separate"/>
        </w:r>
        <w:r w:rsidR="00CD7CA9">
          <w:rPr>
            <w:noProof/>
          </w:rPr>
          <w:t>12</w:t>
        </w:r>
        <w:r>
          <w:fldChar w:fldCharType="end"/>
        </w:r>
      </w:p>
    </w:sdtContent>
  </w:sdt>
  <w:p w:rsidR="002A3B3B" w:rsidRDefault="00CD7C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4E3" w:rsidRDefault="003774E3" w:rsidP="0079276E">
      <w:r>
        <w:separator/>
      </w:r>
    </w:p>
  </w:footnote>
  <w:footnote w:type="continuationSeparator" w:id="0">
    <w:p w:rsidR="003774E3" w:rsidRDefault="003774E3" w:rsidP="0079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4E3" w:rsidRPr="003240AC" w:rsidRDefault="003774E3" w:rsidP="003240AC">
    <w:pPr>
      <w:pStyle w:val="En-tte"/>
      <w:tabs>
        <w:tab w:val="clear" w:pos="4513"/>
      </w:tabs>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B3B" w:rsidRDefault="008A2CCA" w:rsidP="00AF6A85">
    <w:pPr>
      <w:tabs>
        <w:tab w:val="left" w:pos="1860"/>
      </w:tabs>
      <w:jc w:val="center"/>
    </w:pPr>
    <w:r>
      <w:rPr>
        <w:noProof/>
        <w:lang w:val="fr-FR" w:eastAsia="fr-FR"/>
      </w:rPr>
      <w:drawing>
        <wp:anchor distT="0" distB="0" distL="114300" distR="114300" simplePos="0" relativeHeight="251661312" behindDoc="0" locked="0" layoutInCell="1" allowOverlap="1" wp14:anchorId="39A54196" wp14:editId="13D1E280">
          <wp:simplePos x="0" y="0"/>
          <wp:positionH relativeFrom="margin">
            <wp:posOffset>-638175</wp:posOffset>
          </wp:positionH>
          <wp:positionV relativeFrom="margin">
            <wp:posOffset>-2037080</wp:posOffset>
          </wp:positionV>
          <wp:extent cx="1875790" cy="1156970"/>
          <wp:effectExtent l="0" t="0" r="0" b="5080"/>
          <wp:wrapSquare wrapText="bothSides"/>
          <wp:docPr id="28" name="Image 1" descr="I:\DIRECTION_GENERALE\COMMUNICATION\COM EXTERNE\EVENEMENTIELS EXTERNES\2015\Journee_qualite_securite_18112015\Invitation\ARS_NA_LOGO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875790" cy="1156970"/>
                  </a:xfrm>
                  <a:prstGeom prst="rect">
                    <a:avLst/>
                  </a:prstGeom>
                  <a:noFill/>
                  <a:ln>
                    <a:noFill/>
                    <a:prstDash/>
                  </a:ln>
                </pic:spPr>
              </pic:pic>
            </a:graphicData>
          </a:graphic>
        </wp:anchor>
      </w:drawing>
    </w:r>
    <w:r>
      <w:rPr>
        <w:noProof/>
        <w:sz w:val="20"/>
        <w:lang w:val="fr-FR" w:eastAsia="fr-FR"/>
      </w:rPr>
      <w:drawing>
        <wp:anchor distT="0" distB="0" distL="114300" distR="114300" simplePos="0" relativeHeight="251659264" behindDoc="0" locked="0" layoutInCell="1" allowOverlap="1" wp14:anchorId="75EAF528" wp14:editId="51CBE343">
          <wp:simplePos x="0" y="0"/>
          <wp:positionH relativeFrom="column">
            <wp:posOffset>-921385</wp:posOffset>
          </wp:positionH>
          <wp:positionV relativeFrom="paragraph">
            <wp:posOffset>-453390</wp:posOffset>
          </wp:positionV>
          <wp:extent cx="7600315" cy="532765"/>
          <wp:effectExtent l="0" t="0" r="635" b="635"/>
          <wp:wrapNone/>
          <wp:docPr id="29" name="Image 2" descr="ARS-FOND COURRIE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b="95053"/>
                  <a:stretch>
                    <a:fillRect/>
                  </a:stretch>
                </pic:blipFill>
                <pic:spPr>
                  <a:xfrm>
                    <a:off x="0" y="0"/>
                    <a:ext cx="7600315" cy="532765"/>
                  </a:xfrm>
                  <a:prstGeom prst="rect">
                    <a:avLst/>
                  </a:prstGeom>
                  <a:noFill/>
                  <a:ln>
                    <a:noFill/>
                    <a:prstDash/>
                  </a:ln>
                </pic:spPr>
              </pic:pic>
            </a:graphicData>
          </a:graphic>
        </wp:anchor>
      </w:drawing>
    </w:r>
  </w:p>
  <w:p w:rsidR="002A3B3B" w:rsidRDefault="00CD7CA9" w:rsidP="00AF6A85">
    <w:pPr>
      <w:tabs>
        <w:tab w:val="left" w:pos="1860"/>
      </w:tabs>
      <w:jc w:val="center"/>
    </w:pPr>
  </w:p>
  <w:p w:rsidR="002A3B3B" w:rsidRDefault="00CD7CA9" w:rsidP="00AF6A85">
    <w:pPr>
      <w:pStyle w:val="En-tte"/>
    </w:pPr>
  </w:p>
  <w:p w:rsidR="002A3B3B" w:rsidRDefault="00CD7CA9" w:rsidP="00AF6A85">
    <w:pPr>
      <w:pStyle w:val="En-tte"/>
    </w:pPr>
  </w:p>
  <w:p w:rsidR="002A3B3B" w:rsidRDefault="00CD7CA9" w:rsidP="00AF6A85">
    <w:pPr>
      <w:pStyle w:val="En-tte"/>
    </w:pPr>
  </w:p>
  <w:p w:rsidR="002A3B3B" w:rsidRDefault="00CD7CA9" w:rsidP="00AF6A85">
    <w:pPr>
      <w:pStyle w:val="En-tte"/>
    </w:pPr>
  </w:p>
  <w:p w:rsidR="002A3B3B" w:rsidRDefault="008A2CCA" w:rsidP="00AF6A85">
    <w:pPr>
      <w:pStyle w:val="En-tte"/>
      <w:tabs>
        <w:tab w:val="left" w:pos="4254"/>
      </w:tabs>
    </w:pPr>
    <w:r>
      <w:tab/>
    </w:r>
    <w:r>
      <w:tab/>
    </w:r>
    <w:r>
      <w:tab/>
    </w:r>
  </w:p>
  <w:p w:rsidR="002A3B3B" w:rsidRDefault="008A2CCA" w:rsidP="00AF6A85">
    <w:pPr>
      <w:pStyle w:val="En-tte"/>
    </w:pPr>
    <w:r>
      <w:rPr>
        <w:noProof/>
        <w:lang w:val="fr-FR" w:eastAsia="fr-FR"/>
      </w:rPr>
      <w:drawing>
        <wp:anchor distT="0" distB="0" distL="114300" distR="114300" simplePos="0" relativeHeight="251660288" behindDoc="0" locked="0" layoutInCell="1" allowOverlap="1" wp14:anchorId="5690F2FA" wp14:editId="11C64F0B">
          <wp:simplePos x="0" y="0"/>
          <wp:positionH relativeFrom="column">
            <wp:posOffset>-711835</wp:posOffset>
          </wp:positionH>
          <wp:positionV relativeFrom="paragraph">
            <wp:posOffset>38100</wp:posOffset>
          </wp:positionV>
          <wp:extent cx="151130" cy="1800225"/>
          <wp:effectExtent l="0" t="0" r="1270" b="9525"/>
          <wp:wrapSquare wrapText="bothSides"/>
          <wp:docPr id="30" name="Image 30" descr="ARS-TIRET-ADRESSE hau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151130" cy="1800225"/>
                  </a:xfrm>
                  <a:prstGeom prst="rect">
                    <a:avLst/>
                  </a:prstGeom>
                  <a:noFill/>
                  <a:ln>
                    <a:noFill/>
                    <a:prstDash/>
                  </a:ln>
                </pic:spPr>
              </pic:pic>
            </a:graphicData>
          </a:graphic>
        </wp:anchor>
      </w:drawing>
    </w:r>
  </w:p>
  <w:p w:rsidR="002A3B3B" w:rsidRDefault="00CD7CA9" w:rsidP="00AF6A85">
    <w:pPr>
      <w:pStyle w:val="En-tte"/>
    </w:pPr>
  </w:p>
  <w:p w:rsidR="002A3B3B" w:rsidRDefault="00CD7CA9" w:rsidP="00AF6A85">
    <w:pPr>
      <w:pStyle w:val="En-tte"/>
    </w:pPr>
  </w:p>
  <w:p w:rsidR="002A3B3B" w:rsidRDefault="00CD7CA9" w:rsidP="00AF6A85">
    <w:pPr>
      <w:pStyle w:val="En-tte"/>
    </w:pPr>
  </w:p>
  <w:p w:rsidR="002A3B3B" w:rsidRDefault="00CD7CA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DA"/>
      </v:shape>
    </w:pict>
  </w:numPicBullet>
  <w:abstractNum w:abstractNumId="0">
    <w:nsid w:val="01803C50"/>
    <w:multiLevelType w:val="hybridMultilevel"/>
    <w:tmpl w:val="23CEF4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04995"/>
    <w:multiLevelType w:val="hybridMultilevel"/>
    <w:tmpl w:val="577E10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AE115F"/>
    <w:multiLevelType w:val="hybridMultilevel"/>
    <w:tmpl w:val="4F5253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D97874"/>
    <w:multiLevelType w:val="hybridMultilevel"/>
    <w:tmpl w:val="4F1081DC"/>
    <w:lvl w:ilvl="0" w:tplc="CE8A3A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57A167E"/>
    <w:multiLevelType w:val="hybridMultilevel"/>
    <w:tmpl w:val="F30CBD86"/>
    <w:lvl w:ilvl="0" w:tplc="CD4C71B0">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2A556B6"/>
    <w:multiLevelType w:val="hybridMultilevel"/>
    <w:tmpl w:val="5BE6DD48"/>
    <w:lvl w:ilvl="0" w:tplc="17B034F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704C0F"/>
    <w:multiLevelType w:val="hybridMultilevel"/>
    <w:tmpl w:val="1DEC7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970821"/>
    <w:multiLevelType w:val="hybridMultilevel"/>
    <w:tmpl w:val="141002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22643C"/>
    <w:multiLevelType w:val="hybridMultilevel"/>
    <w:tmpl w:val="9E7EDEC0"/>
    <w:lvl w:ilvl="0" w:tplc="15A606D0">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0E1D22"/>
    <w:multiLevelType w:val="hybridMultilevel"/>
    <w:tmpl w:val="F4BA1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A801DA"/>
    <w:multiLevelType w:val="multilevel"/>
    <w:tmpl w:val="4E52391A"/>
    <w:lvl w:ilvl="0">
      <w:start w:val="1"/>
      <w:numFmt w:val="decimal"/>
      <w:pStyle w:val="titre1a"/>
      <w:lvlText w:val="%1."/>
      <w:lvlJc w:val="left"/>
      <w:pPr>
        <w:ind w:left="720" w:hanging="360"/>
      </w:pPr>
      <w:rPr>
        <w:rFonts w:hint="default"/>
      </w:rPr>
    </w:lvl>
    <w:lvl w:ilvl="1">
      <w:start w:val="1"/>
      <w:numFmt w:val="decimal"/>
      <w:pStyle w:val="Style1aa"/>
      <w:isLgl/>
      <w:lvlText w:val="%1.%2."/>
      <w:lvlJc w:val="left"/>
      <w:pPr>
        <w:ind w:left="1080" w:hanging="720"/>
      </w:pPr>
      <w:rPr>
        <w:rFonts w:hint="default"/>
      </w:rPr>
    </w:lvl>
    <w:lvl w:ilvl="2">
      <w:start w:val="1"/>
      <w:numFmt w:val="decimal"/>
      <w:pStyle w:val="Style1aaaa"/>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64A7E1B"/>
    <w:multiLevelType w:val="hybridMultilevel"/>
    <w:tmpl w:val="20FA884C"/>
    <w:lvl w:ilvl="0" w:tplc="E384EEF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AF2054"/>
    <w:multiLevelType w:val="hybridMultilevel"/>
    <w:tmpl w:val="1B82A95A"/>
    <w:lvl w:ilvl="0" w:tplc="E864EAD2">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DD70246"/>
    <w:multiLevelType w:val="hybridMultilevel"/>
    <w:tmpl w:val="3DA68A22"/>
    <w:lvl w:ilvl="0" w:tplc="E0D029A2">
      <w:start w:val="1"/>
      <w:numFmt w:val="decimal"/>
      <w:pStyle w:val="Style1annex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F996A00"/>
    <w:multiLevelType w:val="hybridMultilevel"/>
    <w:tmpl w:val="8A426B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26C4687"/>
    <w:multiLevelType w:val="hybridMultilevel"/>
    <w:tmpl w:val="F3A80F4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4E05F74"/>
    <w:multiLevelType w:val="hybridMultilevel"/>
    <w:tmpl w:val="45B47D8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5ED2099"/>
    <w:multiLevelType w:val="hybridMultilevel"/>
    <w:tmpl w:val="88C80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6042FE8"/>
    <w:multiLevelType w:val="hybridMultilevel"/>
    <w:tmpl w:val="119E1E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FC501F"/>
    <w:multiLevelType w:val="hybridMultilevel"/>
    <w:tmpl w:val="675000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C4A2A87"/>
    <w:multiLevelType w:val="hybridMultilevel"/>
    <w:tmpl w:val="7024876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ED76DB4"/>
    <w:multiLevelType w:val="hybridMultilevel"/>
    <w:tmpl w:val="CD1651E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69758EF"/>
    <w:multiLevelType w:val="hybridMultilevel"/>
    <w:tmpl w:val="3A564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92E2B03"/>
    <w:multiLevelType w:val="hybridMultilevel"/>
    <w:tmpl w:val="38929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3"/>
  </w:num>
  <w:num w:numId="4">
    <w:abstractNumId w:val="10"/>
  </w:num>
  <w:num w:numId="5">
    <w:abstractNumId w:val="17"/>
  </w:num>
  <w:num w:numId="6">
    <w:abstractNumId w:val="13"/>
  </w:num>
  <w:num w:numId="7">
    <w:abstractNumId w:val="19"/>
  </w:num>
  <w:num w:numId="8">
    <w:abstractNumId w:val="16"/>
  </w:num>
  <w:num w:numId="9">
    <w:abstractNumId w:val="2"/>
  </w:num>
  <w:num w:numId="10">
    <w:abstractNumId w:val="6"/>
  </w:num>
  <w:num w:numId="11">
    <w:abstractNumId w:val="18"/>
  </w:num>
  <w:num w:numId="12">
    <w:abstractNumId w:val="22"/>
  </w:num>
  <w:num w:numId="13">
    <w:abstractNumId w:val="7"/>
  </w:num>
  <w:num w:numId="14">
    <w:abstractNumId w:val="14"/>
  </w:num>
  <w:num w:numId="15">
    <w:abstractNumId w:val="11"/>
  </w:num>
  <w:num w:numId="16">
    <w:abstractNumId w:val="1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0"/>
  </w:num>
  <w:num w:numId="22">
    <w:abstractNumId w:val="10"/>
  </w:num>
  <w:num w:numId="23">
    <w:abstractNumId w:val="10"/>
  </w:num>
  <w:num w:numId="24">
    <w:abstractNumId w:val="10"/>
  </w:num>
  <w:num w:numId="25">
    <w:abstractNumId w:val="9"/>
  </w:num>
  <w:num w:numId="26">
    <w:abstractNumId w:val="15"/>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
  </w:num>
  <w:num w:numId="31">
    <w:abstractNumId w:val="10"/>
  </w:num>
  <w:num w:numId="32">
    <w:abstractNumId w:val="13"/>
    <w:lvlOverride w:ilvl="0">
      <w:startOverride w:val="1"/>
    </w:lvlOverride>
  </w:num>
  <w:num w:numId="33">
    <w:abstractNumId w:val="13"/>
    <w:lvlOverride w:ilvl="0">
      <w:startOverride w:val="1"/>
    </w:lvlOverride>
  </w:num>
  <w:num w:numId="34">
    <w:abstractNumId w:val="13"/>
  </w:num>
  <w:num w:numId="35">
    <w:abstractNumId w:val="13"/>
  </w:num>
  <w:num w:numId="36">
    <w:abstractNumId w:val="13"/>
  </w:num>
  <w:num w:numId="37">
    <w:abstractNumId w:val="21"/>
  </w:num>
  <w:num w:numId="38">
    <w:abstractNumId w:val="4"/>
  </w:num>
  <w:num w:numId="39">
    <w:abstractNumId w:val="3"/>
  </w:num>
  <w:num w:numId="40">
    <w:abstractNumId w:val="5"/>
  </w:num>
  <w:num w:numId="41">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29"/>
    <w:rsid w:val="00012B14"/>
    <w:rsid w:val="0001316E"/>
    <w:rsid w:val="00015220"/>
    <w:rsid w:val="000152AB"/>
    <w:rsid w:val="00020516"/>
    <w:rsid w:val="00020CD0"/>
    <w:rsid w:val="0002305B"/>
    <w:rsid w:val="00031C03"/>
    <w:rsid w:val="0004468D"/>
    <w:rsid w:val="00046EC0"/>
    <w:rsid w:val="00072164"/>
    <w:rsid w:val="000742AD"/>
    <w:rsid w:val="00074A1B"/>
    <w:rsid w:val="000752F1"/>
    <w:rsid w:val="000924D0"/>
    <w:rsid w:val="00094E05"/>
    <w:rsid w:val="000A3D83"/>
    <w:rsid w:val="000B180D"/>
    <w:rsid w:val="000B7ABA"/>
    <w:rsid w:val="000C5AA5"/>
    <w:rsid w:val="000C5E0E"/>
    <w:rsid w:val="000D5EEC"/>
    <w:rsid w:val="000D7F31"/>
    <w:rsid w:val="000E226F"/>
    <w:rsid w:val="000F0434"/>
    <w:rsid w:val="000F31A7"/>
    <w:rsid w:val="001009B3"/>
    <w:rsid w:val="00111336"/>
    <w:rsid w:val="00112818"/>
    <w:rsid w:val="00114A31"/>
    <w:rsid w:val="001211D7"/>
    <w:rsid w:val="00125394"/>
    <w:rsid w:val="00132385"/>
    <w:rsid w:val="00133D9E"/>
    <w:rsid w:val="001346B1"/>
    <w:rsid w:val="001400A3"/>
    <w:rsid w:val="00140DA2"/>
    <w:rsid w:val="00141F21"/>
    <w:rsid w:val="00144B6B"/>
    <w:rsid w:val="00145516"/>
    <w:rsid w:val="00150028"/>
    <w:rsid w:val="001547B4"/>
    <w:rsid w:val="0017067E"/>
    <w:rsid w:val="00170FCA"/>
    <w:rsid w:val="00187E2A"/>
    <w:rsid w:val="001B0F4F"/>
    <w:rsid w:val="001B21B6"/>
    <w:rsid w:val="001C79E5"/>
    <w:rsid w:val="001D3445"/>
    <w:rsid w:val="001E1461"/>
    <w:rsid w:val="001F2E92"/>
    <w:rsid w:val="00202B2A"/>
    <w:rsid w:val="002035D1"/>
    <w:rsid w:val="002345EF"/>
    <w:rsid w:val="00237C35"/>
    <w:rsid w:val="00246255"/>
    <w:rsid w:val="00265628"/>
    <w:rsid w:val="00267D4E"/>
    <w:rsid w:val="002730FE"/>
    <w:rsid w:val="00290741"/>
    <w:rsid w:val="00290CE8"/>
    <w:rsid w:val="00293194"/>
    <w:rsid w:val="00294991"/>
    <w:rsid w:val="002A13B8"/>
    <w:rsid w:val="002A5573"/>
    <w:rsid w:val="002B0E56"/>
    <w:rsid w:val="002C06E1"/>
    <w:rsid w:val="002C08FC"/>
    <w:rsid w:val="002C3B0E"/>
    <w:rsid w:val="002C53DF"/>
    <w:rsid w:val="002C585D"/>
    <w:rsid w:val="002D119F"/>
    <w:rsid w:val="002D24CB"/>
    <w:rsid w:val="002E43F3"/>
    <w:rsid w:val="002E7AA5"/>
    <w:rsid w:val="002F33CA"/>
    <w:rsid w:val="002F40B7"/>
    <w:rsid w:val="003027A1"/>
    <w:rsid w:val="003240AC"/>
    <w:rsid w:val="00326F76"/>
    <w:rsid w:val="0033334D"/>
    <w:rsid w:val="003427C9"/>
    <w:rsid w:val="003451EA"/>
    <w:rsid w:val="003470B3"/>
    <w:rsid w:val="00350F14"/>
    <w:rsid w:val="003736A4"/>
    <w:rsid w:val="003774E3"/>
    <w:rsid w:val="00383AE4"/>
    <w:rsid w:val="003A093A"/>
    <w:rsid w:val="003A2DB0"/>
    <w:rsid w:val="003A36DE"/>
    <w:rsid w:val="003A630C"/>
    <w:rsid w:val="003A7252"/>
    <w:rsid w:val="003B3C16"/>
    <w:rsid w:val="003C416E"/>
    <w:rsid w:val="003C6515"/>
    <w:rsid w:val="003D0E14"/>
    <w:rsid w:val="003D1DE1"/>
    <w:rsid w:val="003D77B9"/>
    <w:rsid w:val="003E05C9"/>
    <w:rsid w:val="003E2118"/>
    <w:rsid w:val="003E55DF"/>
    <w:rsid w:val="003F4FB9"/>
    <w:rsid w:val="003F7A4F"/>
    <w:rsid w:val="004059EB"/>
    <w:rsid w:val="004073D7"/>
    <w:rsid w:val="00410F77"/>
    <w:rsid w:val="00414FC0"/>
    <w:rsid w:val="0042101F"/>
    <w:rsid w:val="00427A14"/>
    <w:rsid w:val="0043283A"/>
    <w:rsid w:val="00437229"/>
    <w:rsid w:val="00447CC9"/>
    <w:rsid w:val="00450552"/>
    <w:rsid w:val="004529DA"/>
    <w:rsid w:val="004547CD"/>
    <w:rsid w:val="004608CD"/>
    <w:rsid w:val="0047054B"/>
    <w:rsid w:val="00476DD0"/>
    <w:rsid w:val="00480BC9"/>
    <w:rsid w:val="00480F01"/>
    <w:rsid w:val="0049215F"/>
    <w:rsid w:val="004936AF"/>
    <w:rsid w:val="00494EEC"/>
    <w:rsid w:val="004A1C4A"/>
    <w:rsid w:val="004A70AD"/>
    <w:rsid w:val="004B391F"/>
    <w:rsid w:val="004B516C"/>
    <w:rsid w:val="004C7346"/>
    <w:rsid w:val="004D0D46"/>
    <w:rsid w:val="004D1619"/>
    <w:rsid w:val="004D199C"/>
    <w:rsid w:val="004D2EAA"/>
    <w:rsid w:val="004E7415"/>
    <w:rsid w:val="00512434"/>
    <w:rsid w:val="00514042"/>
    <w:rsid w:val="00516BBD"/>
    <w:rsid w:val="00517C7B"/>
    <w:rsid w:val="005254AE"/>
    <w:rsid w:val="0053080C"/>
    <w:rsid w:val="00532640"/>
    <w:rsid w:val="00533FB0"/>
    <w:rsid w:val="0054312F"/>
    <w:rsid w:val="005523AA"/>
    <w:rsid w:val="005637B0"/>
    <w:rsid w:val="00574468"/>
    <w:rsid w:val="00575634"/>
    <w:rsid w:val="00581EC2"/>
    <w:rsid w:val="005972E3"/>
    <w:rsid w:val="005B6F0D"/>
    <w:rsid w:val="005B72AD"/>
    <w:rsid w:val="005C4846"/>
    <w:rsid w:val="005C62D3"/>
    <w:rsid w:val="005E29A7"/>
    <w:rsid w:val="005F2E98"/>
    <w:rsid w:val="005F6611"/>
    <w:rsid w:val="00601526"/>
    <w:rsid w:val="006105D7"/>
    <w:rsid w:val="00612176"/>
    <w:rsid w:val="0061241F"/>
    <w:rsid w:val="0061492C"/>
    <w:rsid w:val="00623AAA"/>
    <w:rsid w:val="00625D93"/>
    <w:rsid w:val="006350BF"/>
    <w:rsid w:val="00651077"/>
    <w:rsid w:val="006540A3"/>
    <w:rsid w:val="006560EC"/>
    <w:rsid w:val="00656BC1"/>
    <w:rsid w:val="00670CAA"/>
    <w:rsid w:val="006813C6"/>
    <w:rsid w:val="0068218C"/>
    <w:rsid w:val="00694FB7"/>
    <w:rsid w:val="006A650A"/>
    <w:rsid w:val="006B1E01"/>
    <w:rsid w:val="006B57FA"/>
    <w:rsid w:val="006C03DC"/>
    <w:rsid w:val="006C2E31"/>
    <w:rsid w:val="006C5A21"/>
    <w:rsid w:val="006C7F20"/>
    <w:rsid w:val="006D0F4C"/>
    <w:rsid w:val="006D502A"/>
    <w:rsid w:val="006E5A97"/>
    <w:rsid w:val="006F2F3D"/>
    <w:rsid w:val="00704EB1"/>
    <w:rsid w:val="00711B15"/>
    <w:rsid w:val="00724953"/>
    <w:rsid w:val="00731E65"/>
    <w:rsid w:val="00736A6A"/>
    <w:rsid w:val="00762EDE"/>
    <w:rsid w:val="00765078"/>
    <w:rsid w:val="00766726"/>
    <w:rsid w:val="007672A4"/>
    <w:rsid w:val="0077276C"/>
    <w:rsid w:val="00776270"/>
    <w:rsid w:val="00777253"/>
    <w:rsid w:val="00780D1B"/>
    <w:rsid w:val="007906E0"/>
    <w:rsid w:val="0079276E"/>
    <w:rsid w:val="007942ED"/>
    <w:rsid w:val="00796809"/>
    <w:rsid w:val="007B0D39"/>
    <w:rsid w:val="007B1E30"/>
    <w:rsid w:val="007B30E4"/>
    <w:rsid w:val="007B47D1"/>
    <w:rsid w:val="007B6F11"/>
    <w:rsid w:val="007B7544"/>
    <w:rsid w:val="007D1B3F"/>
    <w:rsid w:val="007E7068"/>
    <w:rsid w:val="007F362B"/>
    <w:rsid w:val="008027CE"/>
    <w:rsid w:val="008058E3"/>
    <w:rsid w:val="00807CCD"/>
    <w:rsid w:val="0081060F"/>
    <w:rsid w:val="00812B1F"/>
    <w:rsid w:val="00826193"/>
    <w:rsid w:val="00833870"/>
    <w:rsid w:val="00835EE6"/>
    <w:rsid w:val="00837850"/>
    <w:rsid w:val="00843036"/>
    <w:rsid w:val="0084611C"/>
    <w:rsid w:val="00851458"/>
    <w:rsid w:val="0085313D"/>
    <w:rsid w:val="0085319E"/>
    <w:rsid w:val="00854DC7"/>
    <w:rsid w:val="00855FAD"/>
    <w:rsid w:val="00867BD6"/>
    <w:rsid w:val="00871FA4"/>
    <w:rsid w:val="00883677"/>
    <w:rsid w:val="008858BE"/>
    <w:rsid w:val="008923E1"/>
    <w:rsid w:val="00895D10"/>
    <w:rsid w:val="008963DA"/>
    <w:rsid w:val="008A06A6"/>
    <w:rsid w:val="008A1751"/>
    <w:rsid w:val="008A2CCA"/>
    <w:rsid w:val="008A410C"/>
    <w:rsid w:val="008A73FE"/>
    <w:rsid w:val="008A7BCD"/>
    <w:rsid w:val="008B3B93"/>
    <w:rsid w:val="008C2DB1"/>
    <w:rsid w:val="008E161D"/>
    <w:rsid w:val="008E4C8B"/>
    <w:rsid w:val="008F47E3"/>
    <w:rsid w:val="008F7B2B"/>
    <w:rsid w:val="00903BE0"/>
    <w:rsid w:val="0091194D"/>
    <w:rsid w:val="009167C1"/>
    <w:rsid w:val="00921B97"/>
    <w:rsid w:val="009252F7"/>
    <w:rsid w:val="00930B2A"/>
    <w:rsid w:val="00930B38"/>
    <w:rsid w:val="009364C0"/>
    <w:rsid w:val="00936712"/>
    <w:rsid w:val="00936E45"/>
    <w:rsid w:val="00941377"/>
    <w:rsid w:val="00950B5C"/>
    <w:rsid w:val="009616B4"/>
    <w:rsid w:val="009625B4"/>
    <w:rsid w:val="00962A86"/>
    <w:rsid w:val="009677FF"/>
    <w:rsid w:val="009732A9"/>
    <w:rsid w:val="009767A9"/>
    <w:rsid w:val="009771A8"/>
    <w:rsid w:val="00981280"/>
    <w:rsid w:val="00984176"/>
    <w:rsid w:val="00986F12"/>
    <w:rsid w:val="00990F76"/>
    <w:rsid w:val="00992DBA"/>
    <w:rsid w:val="009C0C96"/>
    <w:rsid w:val="009D14A6"/>
    <w:rsid w:val="009D227A"/>
    <w:rsid w:val="009D3D60"/>
    <w:rsid w:val="009E636D"/>
    <w:rsid w:val="009F01B8"/>
    <w:rsid w:val="009F56A7"/>
    <w:rsid w:val="00A00B1E"/>
    <w:rsid w:val="00A0609B"/>
    <w:rsid w:val="00A10A83"/>
    <w:rsid w:val="00A12C32"/>
    <w:rsid w:val="00A1486F"/>
    <w:rsid w:val="00A21617"/>
    <w:rsid w:val="00A2536A"/>
    <w:rsid w:val="00A25DE8"/>
    <w:rsid w:val="00A30EA6"/>
    <w:rsid w:val="00A31E87"/>
    <w:rsid w:val="00A35032"/>
    <w:rsid w:val="00A362AA"/>
    <w:rsid w:val="00A451EB"/>
    <w:rsid w:val="00A56F9E"/>
    <w:rsid w:val="00A6697C"/>
    <w:rsid w:val="00A7028B"/>
    <w:rsid w:val="00A70F6B"/>
    <w:rsid w:val="00A75E41"/>
    <w:rsid w:val="00A84CCB"/>
    <w:rsid w:val="00A86271"/>
    <w:rsid w:val="00AA7C1F"/>
    <w:rsid w:val="00AB43E0"/>
    <w:rsid w:val="00AC556C"/>
    <w:rsid w:val="00AD1E7F"/>
    <w:rsid w:val="00AE137C"/>
    <w:rsid w:val="00AE2E9E"/>
    <w:rsid w:val="00AE48FE"/>
    <w:rsid w:val="00AE72FB"/>
    <w:rsid w:val="00AF13F4"/>
    <w:rsid w:val="00AF1D5B"/>
    <w:rsid w:val="00B02DB6"/>
    <w:rsid w:val="00B12E07"/>
    <w:rsid w:val="00B30846"/>
    <w:rsid w:val="00B31595"/>
    <w:rsid w:val="00B3259F"/>
    <w:rsid w:val="00B37149"/>
    <w:rsid w:val="00B40458"/>
    <w:rsid w:val="00B40E7C"/>
    <w:rsid w:val="00B46AF7"/>
    <w:rsid w:val="00B47256"/>
    <w:rsid w:val="00B503F5"/>
    <w:rsid w:val="00B55B58"/>
    <w:rsid w:val="00B64E29"/>
    <w:rsid w:val="00B73212"/>
    <w:rsid w:val="00B7379E"/>
    <w:rsid w:val="00B75403"/>
    <w:rsid w:val="00B84F07"/>
    <w:rsid w:val="00B8596D"/>
    <w:rsid w:val="00BD4997"/>
    <w:rsid w:val="00BD5A21"/>
    <w:rsid w:val="00BE0EFD"/>
    <w:rsid w:val="00BE74EC"/>
    <w:rsid w:val="00BF007C"/>
    <w:rsid w:val="00BF6386"/>
    <w:rsid w:val="00C01E52"/>
    <w:rsid w:val="00C053F4"/>
    <w:rsid w:val="00C064AF"/>
    <w:rsid w:val="00C145AB"/>
    <w:rsid w:val="00C23213"/>
    <w:rsid w:val="00C3160A"/>
    <w:rsid w:val="00C31A13"/>
    <w:rsid w:val="00C42380"/>
    <w:rsid w:val="00C42EFF"/>
    <w:rsid w:val="00C523E3"/>
    <w:rsid w:val="00C54D74"/>
    <w:rsid w:val="00C62427"/>
    <w:rsid w:val="00C6288F"/>
    <w:rsid w:val="00C62ED2"/>
    <w:rsid w:val="00C66322"/>
    <w:rsid w:val="00C67232"/>
    <w:rsid w:val="00C67312"/>
    <w:rsid w:val="00C71CDD"/>
    <w:rsid w:val="00C7451D"/>
    <w:rsid w:val="00C80431"/>
    <w:rsid w:val="00C84CEA"/>
    <w:rsid w:val="00CA5BC2"/>
    <w:rsid w:val="00CA7731"/>
    <w:rsid w:val="00CB09F0"/>
    <w:rsid w:val="00CC75AD"/>
    <w:rsid w:val="00CD0072"/>
    <w:rsid w:val="00CD24B6"/>
    <w:rsid w:val="00CD5E65"/>
    <w:rsid w:val="00CD7CA9"/>
    <w:rsid w:val="00CE6191"/>
    <w:rsid w:val="00CE7A1D"/>
    <w:rsid w:val="00CF302B"/>
    <w:rsid w:val="00CF4577"/>
    <w:rsid w:val="00D017B8"/>
    <w:rsid w:val="00D10C52"/>
    <w:rsid w:val="00D15D4F"/>
    <w:rsid w:val="00D27AA9"/>
    <w:rsid w:val="00D3066A"/>
    <w:rsid w:val="00D30897"/>
    <w:rsid w:val="00D369E1"/>
    <w:rsid w:val="00D414FC"/>
    <w:rsid w:val="00D6634B"/>
    <w:rsid w:val="00D67E0B"/>
    <w:rsid w:val="00D75E24"/>
    <w:rsid w:val="00D75ED2"/>
    <w:rsid w:val="00D8229A"/>
    <w:rsid w:val="00D969E5"/>
    <w:rsid w:val="00DA15BF"/>
    <w:rsid w:val="00DA2090"/>
    <w:rsid w:val="00DB05A7"/>
    <w:rsid w:val="00DB69CD"/>
    <w:rsid w:val="00DB7067"/>
    <w:rsid w:val="00DB7F72"/>
    <w:rsid w:val="00DC7F79"/>
    <w:rsid w:val="00DD061D"/>
    <w:rsid w:val="00DD50D6"/>
    <w:rsid w:val="00E05336"/>
    <w:rsid w:val="00E12D8E"/>
    <w:rsid w:val="00E16575"/>
    <w:rsid w:val="00E200AE"/>
    <w:rsid w:val="00E33185"/>
    <w:rsid w:val="00E33E67"/>
    <w:rsid w:val="00E36CBE"/>
    <w:rsid w:val="00E414C3"/>
    <w:rsid w:val="00E41D0F"/>
    <w:rsid w:val="00E4602A"/>
    <w:rsid w:val="00E630E8"/>
    <w:rsid w:val="00E65931"/>
    <w:rsid w:val="00E667B9"/>
    <w:rsid w:val="00E669F0"/>
    <w:rsid w:val="00E6765B"/>
    <w:rsid w:val="00E67B7F"/>
    <w:rsid w:val="00E74680"/>
    <w:rsid w:val="00E7663F"/>
    <w:rsid w:val="00E772B4"/>
    <w:rsid w:val="00EA1082"/>
    <w:rsid w:val="00EC1C94"/>
    <w:rsid w:val="00ED0116"/>
    <w:rsid w:val="00ED03C1"/>
    <w:rsid w:val="00ED1DF7"/>
    <w:rsid w:val="00EE39A5"/>
    <w:rsid w:val="00EE3FED"/>
    <w:rsid w:val="00EE4028"/>
    <w:rsid w:val="00EE6098"/>
    <w:rsid w:val="00EE6D87"/>
    <w:rsid w:val="00EF0192"/>
    <w:rsid w:val="00EF5CF0"/>
    <w:rsid w:val="00F04EEF"/>
    <w:rsid w:val="00F0653B"/>
    <w:rsid w:val="00F1570F"/>
    <w:rsid w:val="00F2119B"/>
    <w:rsid w:val="00F21A3D"/>
    <w:rsid w:val="00F22CF7"/>
    <w:rsid w:val="00F25DA3"/>
    <w:rsid w:val="00F261BB"/>
    <w:rsid w:val="00F3181C"/>
    <w:rsid w:val="00F74E0A"/>
    <w:rsid w:val="00F75D50"/>
    <w:rsid w:val="00F76D53"/>
    <w:rsid w:val="00F7722A"/>
    <w:rsid w:val="00F96719"/>
    <w:rsid w:val="00F975CA"/>
    <w:rsid w:val="00F979C5"/>
    <w:rsid w:val="00FA3942"/>
    <w:rsid w:val="00FB40E3"/>
    <w:rsid w:val="00FC19C5"/>
    <w:rsid w:val="00FD4253"/>
    <w:rsid w:val="00FE5D6F"/>
    <w:rsid w:val="00FF3D15"/>
    <w:rsid w:val="00FF4879"/>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Date" w:uiPriority="0"/>
    <w:lsdException w:name="Body Text 3"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rsid w:val="00447CC9"/>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customStyle="1" w:styleId="PieddePage2Car">
    <w:name w:val="Pied de Page 2 Car"/>
    <w:basedOn w:val="Policepardfaut"/>
    <w:link w:val="PieddePage2"/>
    <w:locked/>
    <w:rsid w:val="00FF4879"/>
    <w:rPr>
      <w:color w:val="939598"/>
      <w:sz w:val="14"/>
      <w:lang w:val="fr-FR"/>
    </w:rPr>
  </w:style>
  <w:style w:type="paragraph" w:customStyle="1" w:styleId="PieddePage2">
    <w:name w:val="Pied de Page 2"/>
    <w:basedOn w:val="Normal"/>
    <w:next w:val="Corpsdetexte"/>
    <w:link w:val="PieddePage2Car"/>
    <w:qFormat/>
    <w:rsid w:val="00FF4879"/>
    <w:pPr>
      <w:spacing w:line="161" w:lineRule="exact"/>
    </w:pPr>
    <w:rPr>
      <w:color w:val="939598"/>
      <w:sz w:val="14"/>
      <w:lang w:val="fr-FR"/>
    </w:rPr>
  </w:style>
  <w:style w:type="character" w:customStyle="1" w:styleId="Pieddepage2Car0">
    <w:name w:val="Pied de page 2 Car"/>
    <w:basedOn w:val="Policepardfaut"/>
    <w:link w:val="Pieddepage20"/>
    <w:locked/>
    <w:rsid w:val="00FF4879"/>
    <w:rPr>
      <w:color w:val="939598"/>
      <w:sz w:val="14"/>
      <w:lang w:val="fr-FR"/>
    </w:rPr>
  </w:style>
  <w:style w:type="paragraph" w:customStyle="1" w:styleId="Pieddepage20">
    <w:name w:val="Pied de page 2"/>
    <w:basedOn w:val="Normal"/>
    <w:next w:val="Corpsdetexte"/>
    <w:link w:val="Pieddepage2Car0"/>
    <w:qFormat/>
    <w:rsid w:val="00FF4879"/>
    <w:pPr>
      <w:spacing w:line="161" w:lineRule="exact"/>
    </w:pPr>
    <w:rPr>
      <w:color w:val="939598"/>
      <w:sz w:val="14"/>
      <w:lang w:val="fr-FR"/>
    </w:rPr>
  </w:style>
  <w:style w:type="paragraph" w:styleId="Notedebasdepage">
    <w:name w:val="footnote text"/>
    <w:basedOn w:val="Normal"/>
    <w:link w:val="NotedebasdepageCar"/>
    <w:uiPriority w:val="99"/>
    <w:semiHidden/>
    <w:unhideWhenUsed/>
    <w:rsid w:val="00480F01"/>
    <w:rPr>
      <w:sz w:val="20"/>
      <w:szCs w:val="20"/>
    </w:rPr>
  </w:style>
  <w:style w:type="character" w:customStyle="1" w:styleId="NotedebasdepageCar">
    <w:name w:val="Note de bas de page Car"/>
    <w:basedOn w:val="Policepardfaut"/>
    <w:link w:val="Notedebasdepage"/>
    <w:uiPriority w:val="99"/>
    <w:semiHidden/>
    <w:rsid w:val="00480F01"/>
    <w:rPr>
      <w:sz w:val="20"/>
      <w:szCs w:val="20"/>
    </w:rPr>
  </w:style>
  <w:style w:type="character" w:styleId="Appelnotedebasdep">
    <w:name w:val="footnote reference"/>
    <w:basedOn w:val="Policepardfaut"/>
    <w:uiPriority w:val="99"/>
    <w:semiHidden/>
    <w:unhideWhenUsed/>
    <w:rsid w:val="00480F01"/>
    <w:rPr>
      <w:vertAlign w:val="superscript"/>
    </w:rPr>
  </w:style>
  <w:style w:type="character" w:customStyle="1" w:styleId="fontstyle01">
    <w:name w:val="fontstyle01"/>
    <w:basedOn w:val="Policepardfaut"/>
    <w:rsid w:val="006350BF"/>
    <w:rPr>
      <w:rFonts w:ascii="Times New Roman" w:hAnsi="Times New Roman" w:cs="Times New Roman" w:hint="default"/>
      <w:b w:val="0"/>
      <w:bCs w:val="0"/>
      <w:i w:val="0"/>
      <w:iCs w:val="0"/>
      <w:color w:val="000000"/>
      <w:sz w:val="24"/>
      <w:szCs w:val="24"/>
    </w:rPr>
  </w:style>
  <w:style w:type="paragraph" w:customStyle="1" w:styleId="En-tte1">
    <w:name w:val="En-tête 1"/>
    <w:basedOn w:val="En-tte"/>
    <w:rsid w:val="00777253"/>
    <w:pPr>
      <w:widowControl/>
      <w:tabs>
        <w:tab w:val="clear" w:pos="4513"/>
        <w:tab w:val="clear" w:pos="9026"/>
        <w:tab w:val="center" w:pos="4536"/>
        <w:tab w:val="right" w:pos="9072"/>
      </w:tabs>
      <w:autoSpaceDE/>
      <w:autoSpaceDN/>
      <w:spacing w:before="60" w:after="60"/>
      <w:jc w:val="center"/>
    </w:pPr>
    <w:rPr>
      <w:rFonts w:ascii="Verdana" w:eastAsia="Times New Roman" w:hAnsi="Verdana" w:cs="Times New Roman"/>
      <w:b/>
      <w:bCs/>
      <w:sz w:val="20"/>
      <w:szCs w:val="24"/>
      <w:lang w:val="fr-FR" w:eastAsia="fr-FR"/>
    </w:rPr>
  </w:style>
  <w:style w:type="paragraph" w:customStyle="1" w:styleId="En-tte2">
    <w:name w:val="En-tête 2"/>
    <w:basedOn w:val="En-tte"/>
    <w:rsid w:val="00777253"/>
    <w:pPr>
      <w:widowControl/>
      <w:tabs>
        <w:tab w:val="clear" w:pos="4513"/>
        <w:tab w:val="clear" w:pos="9026"/>
        <w:tab w:val="center" w:pos="4536"/>
        <w:tab w:val="right" w:pos="9072"/>
      </w:tabs>
      <w:autoSpaceDE/>
      <w:autoSpaceDN/>
      <w:spacing w:before="120" w:after="80"/>
      <w:jc w:val="center"/>
    </w:pPr>
    <w:rPr>
      <w:rFonts w:ascii="Verdana" w:eastAsia="Times New Roman" w:hAnsi="Verdana" w:cs="Times New Roman"/>
      <w:b/>
      <w:bCs/>
      <w:smallCaps/>
      <w:szCs w:val="24"/>
      <w:lang w:val="fr-FR" w:eastAsia="fr-FR"/>
    </w:rPr>
  </w:style>
  <w:style w:type="paragraph" w:customStyle="1" w:styleId="En-tte4">
    <w:name w:val="En-tête 4"/>
    <w:basedOn w:val="En-tte"/>
    <w:rsid w:val="00777253"/>
    <w:pPr>
      <w:widowControl/>
      <w:tabs>
        <w:tab w:val="clear" w:pos="4513"/>
        <w:tab w:val="clear" w:pos="9026"/>
        <w:tab w:val="center" w:pos="4536"/>
        <w:tab w:val="right" w:pos="9072"/>
      </w:tabs>
      <w:autoSpaceDE/>
      <w:autoSpaceDN/>
      <w:spacing w:before="60" w:after="60"/>
      <w:ind w:left="-57"/>
      <w:jc w:val="center"/>
    </w:pPr>
    <w:rPr>
      <w:rFonts w:ascii="Verdana" w:eastAsia="Times New Roman" w:hAnsi="Verdana"/>
      <w:b/>
      <w:sz w:val="14"/>
      <w:szCs w:val="24"/>
      <w:lang w:val="fr-FR" w:eastAsia="fr-FR"/>
    </w:rPr>
  </w:style>
  <w:style w:type="character" w:styleId="Marquedecommentaire">
    <w:name w:val="annotation reference"/>
    <w:basedOn w:val="Policepardfaut"/>
    <w:uiPriority w:val="99"/>
    <w:semiHidden/>
    <w:unhideWhenUsed/>
    <w:rsid w:val="001E1461"/>
    <w:rPr>
      <w:sz w:val="16"/>
      <w:szCs w:val="16"/>
    </w:rPr>
  </w:style>
  <w:style w:type="paragraph" w:styleId="Commentaire">
    <w:name w:val="annotation text"/>
    <w:basedOn w:val="Normal"/>
    <w:link w:val="CommentaireCar"/>
    <w:uiPriority w:val="99"/>
    <w:semiHidden/>
    <w:unhideWhenUsed/>
    <w:rsid w:val="001E1461"/>
    <w:rPr>
      <w:sz w:val="20"/>
      <w:szCs w:val="20"/>
    </w:rPr>
  </w:style>
  <w:style w:type="character" w:customStyle="1" w:styleId="CommentaireCar">
    <w:name w:val="Commentaire Car"/>
    <w:basedOn w:val="Policepardfaut"/>
    <w:link w:val="Commentaire"/>
    <w:uiPriority w:val="99"/>
    <w:semiHidden/>
    <w:rsid w:val="001E1461"/>
    <w:rPr>
      <w:sz w:val="20"/>
      <w:szCs w:val="20"/>
    </w:rPr>
  </w:style>
  <w:style w:type="paragraph" w:styleId="Objetducommentaire">
    <w:name w:val="annotation subject"/>
    <w:basedOn w:val="Commentaire"/>
    <w:next w:val="Commentaire"/>
    <w:link w:val="ObjetducommentaireCar"/>
    <w:uiPriority w:val="99"/>
    <w:semiHidden/>
    <w:unhideWhenUsed/>
    <w:rsid w:val="001E1461"/>
    <w:rPr>
      <w:b/>
      <w:bCs/>
    </w:rPr>
  </w:style>
  <w:style w:type="character" w:customStyle="1" w:styleId="ObjetducommentaireCar">
    <w:name w:val="Objet du commentaire Car"/>
    <w:basedOn w:val="CommentaireCar"/>
    <w:link w:val="Objetducommentaire"/>
    <w:uiPriority w:val="99"/>
    <w:semiHidden/>
    <w:rsid w:val="001E1461"/>
    <w:rPr>
      <w:b/>
      <w:bCs/>
      <w:sz w:val="20"/>
      <w:szCs w:val="20"/>
    </w:rPr>
  </w:style>
  <w:style w:type="paragraph" w:styleId="Corpsdetexte3">
    <w:name w:val="Body Text 3"/>
    <w:basedOn w:val="Normal"/>
    <w:link w:val="Corpsdetexte3Car"/>
    <w:unhideWhenUsed/>
    <w:rsid w:val="00237C35"/>
    <w:pPr>
      <w:spacing w:after="120"/>
    </w:pPr>
    <w:rPr>
      <w:sz w:val="16"/>
      <w:szCs w:val="16"/>
    </w:rPr>
  </w:style>
  <w:style w:type="character" w:customStyle="1" w:styleId="Corpsdetexte3Car">
    <w:name w:val="Corps de texte 3 Car"/>
    <w:basedOn w:val="Policepardfaut"/>
    <w:link w:val="Corpsdetexte3"/>
    <w:rsid w:val="00237C35"/>
    <w:rPr>
      <w:sz w:val="16"/>
      <w:szCs w:val="16"/>
    </w:rPr>
  </w:style>
  <w:style w:type="numbering" w:customStyle="1" w:styleId="Aucuneliste1">
    <w:name w:val="Aucune liste1"/>
    <w:next w:val="Aucuneliste"/>
    <w:uiPriority w:val="99"/>
    <w:semiHidden/>
    <w:unhideWhenUsed/>
    <w:rsid w:val="00237C35"/>
  </w:style>
  <w:style w:type="paragraph" w:styleId="Date">
    <w:name w:val="Date"/>
    <w:basedOn w:val="Normal"/>
    <w:link w:val="DateCar0"/>
    <w:rsid w:val="00237C35"/>
    <w:pPr>
      <w:widowControl/>
      <w:autoSpaceDE/>
      <w:autoSpaceDN/>
      <w:spacing w:line="276" w:lineRule="auto"/>
      <w:jc w:val="both"/>
    </w:pPr>
    <w:rPr>
      <w:rFonts w:cs="Times New Roman"/>
      <w:b/>
      <w:sz w:val="16"/>
      <w:lang w:val="fr-FR"/>
    </w:rPr>
  </w:style>
  <w:style w:type="character" w:customStyle="1" w:styleId="DateCar0">
    <w:name w:val="Date Car"/>
    <w:basedOn w:val="Policepardfaut"/>
    <w:link w:val="Date"/>
    <w:rsid w:val="00237C35"/>
    <w:rPr>
      <w:rFonts w:cs="Times New Roman"/>
      <w:b/>
      <w:sz w:val="16"/>
      <w:lang w:val="fr-FR"/>
    </w:rPr>
  </w:style>
  <w:style w:type="paragraph" w:customStyle="1" w:styleId="Rfrences">
    <w:name w:val="Références"/>
    <w:basedOn w:val="Normal"/>
    <w:rsid w:val="00237C35"/>
    <w:pPr>
      <w:widowControl/>
      <w:tabs>
        <w:tab w:val="left" w:pos="1247"/>
        <w:tab w:val="left" w:pos="2495"/>
      </w:tabs>
      <w:autoSpaceDE/>
      <w:autoSpaceDN/>
      <w:spacing w:line="276" w:lineRule="auto"/>
      <w:ind w:left="1247" w:hanging="1247"/>
      <w:jc w:val="both"/>
    </w:pPr>
    <w:rPr>
      <w:rFonts w:ascii="Arial Narrow" w:hAnsi="Arial Narrow" w:cs="Times New Roman"/>
      <w:sz w:val="18"/>
      <w:szCs w:val="18"/>
      <w:lang w:val="fr-FR"/>
    </w:rPr>
  </w:style>
  <w:style w:type="paragraph" w:customStyle="1" w:styleId="ObjRef">
    <w:name w:val="ObjRef"/>
    <w:basedOn w:val="Rfrences"/>
    <w:rsid w:val="00237C35"/>
    <w:pPr>
      <w:widowControl w:val="0"/>
    </w:pPr>
    <w:rPr>
      <w:rFonts w:ascii="Arial" w:hAnsi="Arial" w:cs="Arial"/>
      <w:sz w:val="22"/>
      <w:szCs w:val="22"/>
    </w:rPr>
  </w:style>
  <w:style w:type="paragraph" w:customStyle="1" w:styleId="Adresse">
    <w:name w:val="Adresse"/>
    <w:basedOn w:val="Normal"/>
    <w:rsid w:val="00237C35"/>
    <w:pPr>
      <w:widowControl/>
      <w:autoSpaceDE/>
      <w:autoSpaceDN/>
      <w:spacing w:line="276" w:lineRule="auto"/>
    </w:pPr>
    <w:rPr>
      <w:rFonts w:ascii="Calibri" w:eastAsia="Calibri" w:hAnsi="Calibri" w:cs="Times New Roman"/>
      <w:b/>
      <w:lang w:val="fr-FR"/>
    </w:rPr>
  </w:style>
  <w:style w:type="paragraph" w:styleId="En-ttedetabledesmatires">
    <w:name w:val="TOC Heading"/>
    <w:basedOn w:val="Titre1"/>
    <w:next w:val="Normal"/>
    <w:uiPriority w:val="39"/>
    <w:unhideWhenUsed/>
    <w:qFormat/>
    <w:rsid w:val="00237C35"/>
    <w:pPr>
      <w:keepNext/>
      <w:keepLines/>
      <w:widowControl/>
      <w:autoSpaceDE/>
      <w:autoSpaceDN/>
      <w:spacing w:before="480" w:line="276" w:lineRule="auto"/>
      <w:ind w:left="0"/>
      <w:jc w:val="left"/>
      <w:outlineLvl w:val="9"/>
    </w:pPr>
    <w:rPr>
      <w:rFonts w:ascii="Cambria" w:eastAsia="Times New Roman" w:hAnsi="Cambria" w:cs="Times New Roman"/>
      <w:color w:val="365F91"/>
      <w:sz w:val="28"/>
      <w:szCs w:val="28"/>
      <w:lang w:val="fr-FR" w:eastAsia="fr-FR"/>
    </w:rPr>
  </w:style>
  <w:style w:type="paragraph" w:styleId="TM1">
    <w:name w:val="toc 1"/>
    <w:basedOn w:val="Normal"/>
    <w:next w:val="Normal"/>
    <w:autoRedefine/>
    <w:uiPriority w:val="39"/>
    <w:unhideWhenUsed/>
    <w:rsid w:val="002A5573"/>
    <w:pPr>
      <w:widowControl/>
      <w:tabs>
        <w:tab w:val="left" w:pos="440"/>
        <w:tab w:val="right" w:leader="dot" w:pos="9066"/>
      </w:tabs>
      <w:autoSpaceDE/>
      <w:autoSpaceDN/>
      <w:spacing w:line="276" w:lineRule="auto"/>
      <w:jc w:val="both"/>
    </w:pPr>
    <w:rPr>
      <w:rFonts w:cs="Times New Roman"/>
      <w:b/>
      <w:lang w:val="fr-FR"/>
    </w:rPr>
  </w:style>
  <w:style w:type="paragraph" w:styleId="TM2">
    <w:name w:val="toc 2"/>
    <w:basedOn w:val="Normal"/>
    <w:next w:val="Normal"/>
    <w:autoRedefine/>
    <w:uiPriority w:val="39"/>
    <w:unhideWhenUsed/>
    <w:rsid w:val="00237C35"/>
    <w:pPr>
      <w:widowControl/>
      <w:autoSpaceDE/>
      <w:autoSpaceDN/>
      <w:spacing w:after="100" w:line="276" w:lineRule="auto"/>
      <w:ind w:left="220"/>
      <w:jc w:val="both"/>
    </w:pPr>
    <w:rPr>
      <w:rFonts w:cs="Times New Roman"/>
      <w:lang w:val="fr-FR"/>
    </w:rPr>
  </w:style>
  <w:style w:type="character" w:customStyle="1" w:styleId="ParagraphedelisteCar">
    <w:name w:val="Paragraphe de liste Car"/>
    <w:basedOn w:val="Policepardfaut"/>
    <w:link w:val="Paragraphedeliste"/>
    <w:uiPriority w:val="34"/>
    <w:rsid w:val="00237C35"/>
  </w:style>
  <w:style w:type="character" w:styleId="Textedelespacerserv">
    <w:name w:val="Placeholder Text"/>
    <w:basedOn w:val="Policepardfaut"/>
    <w:uiPriority w:val="99"/>
    <w:semiHidden/>
    <w:rsid w:val="00237C35"/>
    <w:rPr>
      <w:color w:val="808080"/>
    </w:rPr>
  </w:style>
  <w:style w:type="character" w:styleId="Lienhypertextesuivivisit">
    <w:name w:val="FollowedHyperlink"/>
    <w:basedOn w:val="Policepardfaut"/>
    <w:uiPriority w:val="99"/>
    <w:semiHidden/>
    <w:unhideWhenUsed/>
    <w:rsid w:val="00E65931"/>
    <w:rPr>
      <w:color w:val="5770BE" w:themeColor="followedHyperlink"/>
      <w:u w:val="single"/>
    </w:rPr>
  </w:style>
  <w:style w:type="paragraph" w:customStyle="1" w:styleId="Style1annexe">
    <w:name w:val="Style1 annexe"/>
    <w:basedOn w:val="Normal"/>
    <w:rsid w:val="0085313D"/>
    <w:pPr>
      <w:keepNext/>
      <w:widowControl/>
      <w:numPr>
        <w:numId w:val="6"/>
      </w:numPr>
      <w:autoSpaceDE/>
      <w:autoSpaceDN/>
      <w:spacing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
    <w:name w:val="Style1 aa"/>
    <w:basedOn w:val="Normal"/>
    <w:rsid w:val="006C2E31"/>
    <w:pPr>
      <w:keepNext/>
      <w:keepLines/>
      <w:widowControl/>
      <w:numPr>
        <w:ilvl w:val="1"/>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a">
    <w:name w:val="Style1 aaa"/>
    <w:basedOn w:val="Normal"/>
    <w:rsid w:val="006C2E31"/>
    <w:pPr>
      <w:keepNext/>
      <w:keepLines/>
      <w:widowControl/>
      <w:autoSpaceDE/>
      <w:autoSpaceDN/>
      <w:spacing w:before="480" w:line="276" w:lineRule="auto"/>
      <w:ind w:left="1080" w:hanging="720"/>
      <w:jc w:val="both"/>
      <w:outlineLvl w:val="0"/>
    </w:pPr>
    <w:rPr>
      <w:rFonts w:ascii="Cambria" w:eastAsia="Times New Roman" w:hAnsi="Cambria" w:cs="Times New Roman"/>
      <w:b/>
      <w:bCs/>
      <w:color w:val="365F91"/>
      <w:sz w:val="28"/>
      <w:szCs w:val="28"/>
      <w:u w:val="single"/>
      <w:lang w:val="fr-FR"/>
    </w:rPr>
  </w:style>
  <w:style w:type="paragraph" w:customStyle="1" w:styleId="Style1aaaa">
    <w:name w:val="Style1 aaaa"/>
    <w:basedOn w:val="Normal"/>
    <w:rsid w:val="006C2E31"/>
    <w:pPr>
      <w:keepNext/>
      <w:keepLines/>
      <w:widowControl/>
      <w:numPr>
        <w:ilvl w:val="2"/>
        <w:numId w:val="4"/>
      </w:numPr>
      <w:autoSpaceDE/>
      <w:autoSpaceDN/>
      <w:spacing w:before="200" w:line="276" w:lineRule="auto"/>
      <w:jc w:val="both"/>
      <w:outlineLvl w:val="1"/>
    </w:pPr>
    <w:rPr>
      <w:rFonts w:ascii="Cambria" w:eastAsia="Times New Roman" w:hAnsi="Cambria" w:cs="Times New Roman"/>
      <w:b/>
      <w:bCs/>
      <w:color w:val="4F81BD"/>
      <w:sz w:val="26"/>
      <w:szCs w:val="26"/>
      <w:lang w:val="fr-FR"/>
    </w:rPr>
  </w:style>
  <w:style w:type="paragraph" w:customStyle="1" w:styleId="titre1a">
    <w:name w:val="titre 1a"/>
    <w:basedOn w:val="Normal"/>
    <w:rsid w:val="00B73212"/>
    <w:pPr>
      <w:keepNext/>
      <w:keepLines/>
      <w:widowControl/>
      <w:numPr>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Titre1aa">
    <w:name w:val="Titre 1aa"/>
    <w:basedOn w:val="Style1aa"/>
    <w:rsid w:val="00B73212"/>
  </w:style>
  <w:style w:type="character" w:customStyle="1" w:styleId="Titre3Car">
    <w:name w:val="Titre 3 Car"/>
    <w:basedOn w:val="Policepardfaut"/>
    <w:link w:val="Titre3"/>
    <w:uiPriority w:val="9"/>
    <w:semiHidden/>
    <w:rsid w:val="00447CC9"/>
    <w:rPr>
      <w:rFonts w:asciiTheme="majorHAnsi" w:eastAsiaTheme="majorEastAsia" w:hAnsiTheme="majorHAnsi" w:cstheme="majorBidi"/>
      <w:b/>
      <w:bCs/>
      <w:color w:val="466964" w:themeColor="accent1"/>
    </w:rPr>
  </w:style>
  <w:style w:type="paragraph" w:styleId="TM3">
    <w:name w:val="toc 3"/>
    <w:basedOn w:val="Normal"/>
    <w:next w:val="Normal"/>
    <w:autoRedefine/>
    <w:uiPriority w:val="39"/>
    <w:unhideWhenUsed/>
    <w:rsid w:val="00447CC9"/>
    <w:pPr>
      <w:tabs>
        <w:tab w:val="left" w:pos="1320"/>
        <w:tab w:val="right" w:leader="dot" w:pos="9066"/>
      </w:tabs>
      <w:spacing w:before="120" w:after="240"/>
      <w:ind w:left="1276" w:hanging="836"/>
    </w:pPr>
  </w:style>
  <w:style w:type="paragraph" w:styleId="Rvision">
    <w:name w:val="Revision"/>
    <w:hidden/>
    <w:uiPriority w:val="99"/>
    <w:semiHidden/>
    <w:rsid w:val="00F979C5"/>
    <w:pPr>
      <w:widowControl/>
      <w:autoSpaceDE/>
      <w:autoSpaceD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Date" w:uiPriority="0"/>
    <w:lsdException w:name="Body Text 3" w:uiPriority="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rsid w:val="00447CC9"/>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link w:val="ParagraphedelisteCar"/>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qFormat/>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character" w:customStyle="1" w:styleId="PieddePage2Car">
    <w:name w:val="Pied de Page 2 Car"/>
    <w:basedOn w:val="Policepardfaut"/>
    <w:link w:val="PieddePage2"/>
    <w:locked/>
    <w:rsid w:val="00FF4879"/>
    <w:rPr>
      <w:color w:val="939598"/>
      <w:sz w:val="14"/>
      <w:lang w:val="fr-FR"/>
    </w:rPr>
  </w:style>
  <w:style w:type="paragraph" w:customStyle="1" w:styleId="PieddePage2">
    <w:name w:val="Pied de Page 2"/>
    <w:basedOn w:val="Normal"/>
    <w:next w:val="Corpsdetexte"/>
    <w:link w:val="PieddePage2Car"/>
    <w:qFormat/>
    <w:rsid w:val="00FF4879"/>
    <w:pPr>
      <w:spacing w:line="161" w:lineRule="exact"/>
    </w:pPr>
    <w:rPr>
      <w:color w:val="939598"/>
      <w:sz w:val="14"/>
      <w:lang w:val="fr-FR"/>
    </w:rPr>
  </w:style>
  <w:style w:type="character" w:customStyle="1" w:styleId="Pieddepage2Car0">
    <w:name w:val="Pied de page 2 Car"/>
    <w:basedOn w:val="Policepardfaut"/>
    <w:link w:val="Pieddepage20"/>
    <w:locked/>
    <w:rsid w:val="00FF4879"/>
    <w:rPr>
      <w:color w:val="939598"/>
      <w:sz w:val="14"/>
      <w:lang w:val="fr-FR"/>
    </w:rPr>
  </w:style>
  <w:style w:type="paragraph" w:customStyle="1" w:styleId="Pieddepage20">
    <w:name w:val="Pied de page 2"/>
    <w:basedOn w:val="Normal"/>
    <w:next w:val="Corpsdetexte"/>
    <w:link w:val="Pieddepage2Car0"/>
    <w:qFormat/>
    <w:rsid w:val="00FF4879"/>
    <w:pPr>
      <w:spacing w:line="161" w:lineRule="exact"/>
    </w:pPr>
    <w:rPr>
      <w:color w:val="939598"/>
      <w:sz w:val="14"/>
      <w:lang w:val="fr-FR"/>
    </w:rPr>
  </w:style>
  <w:style w:type="paragraph" w:styleId="Notedebasdepage">
    <w:name w:val="footnote text"/>
    <w:basedOn w:val="Normal"/>
    <w:link w:val="NotedebasdepageCar"/>
    <w:uiPriority w:val="99"/>
    <w:semiHidden/>
    <w:unhideWhenUsed/>
    <w:rsid w:val="00480F01"/>
    <w:rPr>
      <w:sz w:val="20"/>
      <w:szCs w:val="20"/>
    </w:rPr>
  </w:style>
  <w:style w:type="character" w:customStyle="1" w:styleId="NotedebasdepageCar">
    <w:name w:val="Note de bas de page Car"/>
    <w:basedOn w:val="Policepardfaut"/>
    <w:link w:val="Notedebasdepage"/>
    <w:uiPriority w:val="99"/>
    <w:semiHidden/>
    <w:rsid w:val="00480F01"/>
    <w:rPr>
      <w:sz w:val="20"/>
      <w:szCs w:val="20"/>
    </w:rPr>
  </w:style>
  <w:style w:type="character" w:styleId="Appelnotedebasdep">
    <w:name w:val="footnote reference"/>
    <w:basedOn w:val="Policepardfaut"/>
    <w:uiPriority w:val="99"/>
    <w:semiHidden/>
    <w:unhideWhenUsed/>
    <w:rsid w:val="00480F01"/>
    <w:rPr>
      <w:vertAlign w:val="superscript"/>
    </w:rPr>
  </w:style>
  <w:style w:type="character" w:customStyle="1" w:styleId="fontstyle01">
    <w:name w:val="fontstyle01"/>
    <w:basedOn w:val="Policepardfaut"/>
    <w:rsid w:val="006350BF"/>
    <w:rPr>
      <w:rFonts w:ascii="Times New Roman" w:hAnsi="Times New Roman" w:cs="Times New Roman" w:hint="default"/>
      <w:b w:val="0"/>
      <w:bCs w:val="0"/>
      <w:i w:val="0"/>
      <w:iCs w:val="0"/>
      <w:color w:val="000000"/>
      <w:sz w:val="24"/>
      <w:szCs w:val="24"/>
    </w:rPr>
  </w:style>
  <w:style w:type="paragraph" w:customStyle="1" w:styleId="En-tte1">
    <w:name w:val="En-tête 1"/>
    <w:basedOn w:val="En-tte"/>
    <w:rsid w:val="00777253"/>
    <w:pPr>
      <w:widowControl/>
      <w:tabs>
        <w:tab w:val="clear" w:pos="4513"/>
        <w:tab w:val="clear" w:pos="9026"/>
        <w:tab w:val="center" w:pos="4536"/>
        <w:tab w:val="right" w:pos="9072"/>
      </w:tabs>
      <w:autoSpaceDE/>
      <w:autoSpaceDN/>
      <w:spacing w:before="60" w:after="60"/>
      <w:jc w:val="center"/>
    </w:pPr>
    <w:rPr>
      <w:rFonts w:ascii="Verdana" w:eastAsia="Times New Roman" w:hAnsi="Verdana" w:cs="Times New Roman"/>
      <w:b/>
      <w:bCs/>
      <w:sz w:val="20"/>
      <w:szCs w:val="24"/>
      <w:lang w:val="fr-FR" w:eastAsia="fr-FR"/>
    </w:rPr>
  </w:style>
  <w:style w:type="paragraph" w:customStyle="1" w:styleId="En-tte2">
    <w:name w:val="En-tête 2"/>
    <w:basedOn w:val="En-tte"/>
    <w:rsid w:val="00777253"/>
    <w:pPr>
      <w:widowControl/>
      <w:tabs>
        <w:tab w:val="clear" w:pos="4513"/>
        <w:tab w:val="clear" w:pos="9026"/>
        <w:tab w:val="center" w:pos="4536"/>
        <w:tab w:val="right" w:pos="9072"/>
      </w:tabs>
      <w:autoSpaceDE/>
      <w:autoSpaceDN/>
      <w:spacing w:before="120" w:after="80"/>
      <w:jc w:val="center"/>
    </w:pPr>
    <w:rPr>
      <w:rFonts w:ascii="Verdana" w:eastAsia="Times New Roman" w:hAnsi="Verdana" w:cs="Times New Roman"/>
      <w:b/>
      <w:bCs/>
      <w:smallCaps/>
      <w:szCs w:val="24"/>
      <w:lang w:val="fr-FR" w:eastAsia="fr-FR"/>
    </w:rPr>
  </w:style>
  <w:style w:type="paragraph" w:customStyle="1" w:styleId="En-tte4">
    <w:name w:val="En-tête 4"/>
    <w:basedOn w:val="En-tte"/>
    <w:rsid w:val="00777253"/>
    <w:pPr>
      <w:widowControl/>
      <w:tabs>
        <w:tab w:val="clear" w:pos="4513"/>
        <w:tab w:val="clear" w:pos="9026"/>
        <w:tab w:val="center" w:pos="4536"/>
        <w:tab w:val="right" w:pos="9072"/>
      </w:tabs>
      <w:autoSpaceDE/>
      <w:autoSpaceDN/>
      <w:spacing w:before="60" w:after="60"/>
      <w:ind w:left="-57"/>
      <w:jc w:val="center"/>
    </w:pPr>
    <w:rPr>
      <w:rFonts w:ascii="Verdana" w:eastAsia="Times New Roman" w:hAnsi="Verdana"/>
      <w:b/>
      <w:sz w:val="14"/>
      <w:szCs w:val="24"/>
      <w:lang w:val="fr-FR" w:eastAsia="fr-FR"/>
    </w:rPr>
  </w:style>
  <w:style w:type="character" w:styleId="Marquedecommentaire">
    <w:name w:val="annotation reference"/>
    <w:basedOn w:val="Policepardfaut"/>
    <w:uiPriority w:val="99"/>
    <w:semiHidden/>
    <w:unhideWhenUsed/>
    <w:rsid w:val="001E1461"/>
    <w:rPr>
      <w:sz w:val="16"/>
      <w:szCs w:val="16"/>
    </w:rPr>
  </w:style>
  <w:style w:type="paragraph" w:styleId="Commentaire">
    <w:name w:val="annotation text"/>
    <w:basedOn w:val="Normal"/>
    <w:link w:val="CommentaireCar"/>
    <w:uiPriority w:val="99"/>
    <w:semiHidden/>
    <w:unhideWhenUsed/>
    <w:rsid w:val="001E1461"/>
    <w:rPr>
      <w:sz w:val="20"/>
      <w:szCs w:val="20"/>
    </w:rPr>
  </w:style>
  <w:style w:type="character" w:customStyle="1" w:styleId="CommentaireCar">
    <w:name w:val="Commentaire Car"/>
    <w:basedOn w:val="Policepardfaut"/>
    <w:link w:val="Commentaire"/>
    <w:uiPriority w:val="99"/>
    <w:semiHidden/>
    <w:rsid w:val="001E1461"/>
    <w:rPr>
      <w:sz w:val="20"/>
      <w:szCs w:val="20"/>
    </w:rPr>
  </w:style>
  <w:style w:type="paragraph" w:styleId="Objetducommentaire">
    <w:name w:val="annotation subject"/>
    <w:basedOn w:val="Commentaire"/>
    <w:next w:val="Commentaire"/>
    <w:link w:val="ObjetducommentaireCar"/>
    <w:uiPriority w:val="99"/>
    <w:semiHidden/>
    <w:unhideWhenUsed/>
    <w:rsid w:val="001E1461"/>
    <w:rPr>
      <w:b/>
      <w:bCs/>
    </w:rPr>
  </w:style>
  <w:style w:type="character" w:customStyle="1" w:styleId="ObjetducommentaireCar">
    <w:name w:val="Objet du commentaire Car"/>
    <w:basedOn w:val="CommentaireCar"/>
    <w:link w:val="Objetducommentaire"/>
    <w:uiPriority w:val="99"/>
    <w:semiHidden/>
    <w:rsid w:val="001E1461"/>
    <w:rPr>
      <w:b/>
      <w:bCs/>
      <w:sz w:val="20"/>
      <w:szCs w:val="20"/>
    </w:rPr>
  </w:style>
  <w:style w:type="paragraph" w:styleId="Corpsdetexte3">
    <w:name w:val="Body Text 3"/>
    <w:basedOn w:val="Normal"/>
    <w:link w:val="Corpsdetexte3Car"/>
    <w:unhideWhenUsed/>
    <w:rsid w:val="00237C35"/>
    <w:pPr>
      <w:spacing w:after="120"/>
    </w:pPr>
    <w:rPr>
      <w:sz w:val="16"/>
      <w:szCs w:val="16"/>
    </w:rPr>
  </w:style>
  <w:style w:type="character" w:customStyle="1" w:styleId="Corpsdetexte3Car">
    <w:name w:val="Corps de texte 3 Car"/>
    <w:basedOn w:val="Policepardfaut"/>
    <w:link w:val="Corpsdetexte3"/>
    <w:rsid w:val="00237C35"/>
    <w:rPr>
      <w:sz w:val="16"/>
      <w:szCs w:val="16"/>
    </w:rPr>
  </w:style>
  <w:style w:type="numbering" w:customStyle="1" w:styleId="Aucuneliste1">
    <w:name w:val="Aucune liste1"/>
    <w:next w:val="Aucuneliste"/>
    <w:uiPriority w:val="99"/>
    <w:semiHidden/>
    <w:unhideWhenUsed/>
    <w:rsid w:val="00237C35"/>
  </w:style>
  <w:style w:type="paragraph" w:styleId="Date">
    <w:name w:val="Date"/>
    <w:basedOn w:val="Normal"/>
    <w:link w:val="DateCar0"/>
    <w:rsid w:val="00237C35"/>
    <w:pPr>
      <w:widowControl/>
      <w:autoSpaceDE/>
      <w:autoSpaceDN/>
      <w:spacing w:line="276" w:lineRule="auto"/>
      <w:jc w:val="both"/>
    </w:pPr>
    <w:rPr>
      <w:rFonts w:cs="Times New Roman"/>
      <w:b/>
      <w:sz w:val="16"/>
      <w:lang w:val="fr-FR"/>
    </w:rPr>
  </w:style>
  <w:style w:type="character" w:customStyle="1" w:styleId="DateCar0">
    <w:name w:val="Date Car"/>
    <w:basedOn w:val="Policepardfaut"/>
    <w:link w:val="Date"/>
    <w:rsid w:val="00237C35"/>
    <w:rPr>
      <w:rFonts w:cs="Times New Roman"/>
      <w:b/>
      <w:sz w:val="16"/>
      <w:lang w:val="fr-FR"/>
    </w:rPr>
  </w:style>
  <w:style w:type="paragraph" w:customStyle="1" w:styleId="Rfrences">
    <w:name w:val="Références"/>
    <w:basedOn w:val="Normal"/>
    <w:rsid w:val="00237C35"/>
    <w:pPr>
      <w:widowControl/>
      <w:tabs>
        <w:tab w:val="left" w:pos="1247"/>
        <w:tab w:val="left" w:pos="2495"/>
      </w:tabs>
      <w:autoSpaceDE/>
      <w:autoSpaceDN/>
      <w:spacing w:line="276" w:lineRule="auto"/>
      <w:ind w:left="1247" w:hanging="1247"/>
      <w:jc w:val="both"/>
    </w:pPr>
    <w:rPr>
      <w:rFonts w:ascii="Arial Narrow" w:hAnsi="Arial Narrow" w:cs="Times New Roman"/>
      <w:sz w:val="18"/>
      <w:szCs w:val="18"/>
      <w:lang w:val="fr-FR"/>
    </w:rPr>
  </w:style>
  <w:style w:type="paragraph" w:customStyle="1" w:styleId="ObjRef">
    <w:name w:val="ObjRef"/>
    <w:basedOn w:val="Rfrences"/>
    <w:rsid w:val="00237C35"/>
    <w:pPr>
      <w:widowControl w:val="0"/>
    </w:pPr>
    <w:rPr>
      <w:rFonts w:ascii="Arial" w:hAnsi="Arial" w:cs="Arial"/>
      <w:sz w:val="22"/>
      <w:szCs w:val="22"/>
    </w:rPr>
  </w:style>
  <w:style w:type="paragraph" w:customStyle="1" w:styleId="Adresse">
    <w:name w:val="Adresse"/>
    <w:basedOn w:val="Normal"/>
    <w:rsid w:val="00237C35"/>
    <w:pPr>
      <w:widowControl/>
      <w:autoSpaceDE/>
      <w:autoSpaceDN/>
      <w:spacing w:line="276" w:lineRule="auto"/>
    </w:pPr>
    <w:rPr>
      <w:rFonts w:ascii="Calibri" w:eastAsia="Calibri" w:hAnsi="Calibri" w:cs="Times New Roman"/>
      <w:b/>
      <w:lang w:val="fr-FR"/>
    </w:rPr>
  </w:style>
  <w:style w:type="paragraph" w:styleId="En-ttedetabledesmatires">
    <w:name w:val="TOC Heading"/>
    <w:basedOn w:val="Titre1"/>
    <w:next w:val="Normal"/>
    <w:uiPriority w:val="39"/>
    <w:unhideWhenUsed/>
    <w:qFormat/>
    <w:rsid w:val="00237C35"/>
    <w:pPr>
      <w:keepNext/>
      <w:keepLines/>
      <w:widowControl/>
      <w:autoSpaceDE/>
      <w:autoSpaceDN/>
      <w:spacing w:before="480" w:line="276" w:lineRule="auto"/>
      <w:ind w:left="0"/>
      <w:jc w:val="left"/>
      <w:outlineLvl w:val="9"/>
    </w:pPr>
    <w:rPr>
      <w:rFonts w:ascii="Cambria" w:eastAsia="Times New Roman" w:hAnsi="Cambria" w:cs="Times New Roman"/>
      <w:color w:val="365F91"/>
      <w:sz w:val="28"/>
      <w:szCs w:val="28"/>
      <w:lang w:val="fr-FR" w:eastAsia="fr-FR"/>
    </w:rPr>
  </w:style>
  <w:style w:type="paragraph" w:styleId="TM1">
    <w:name w:val="toc 1"/>
    <w:basedOn w:val="Normal"/>
    <w:next w:val="Normal"/>
    <w:autoRedefine/>
    <w:uiPriority w:val="39"/>
    <w:unhideWhenUsed/>
    <w:rsid w:val="002A5573"/>
    <w:pPr>
      <w:widowControl/>
      <w:tabs>
        <w:tab w:val="left" w:pos="440"/>
        <w:tab w:val="right" w:leader="dot" w:pos="9066"/>
      </w:tabs>
      <w:autoSpaceDE/>
      <w:autoSpaceDN/>
      <w:spacing w:line="276" w:lineRule="auto"/>
      <w:jc w:val="both"/>
    </w:pPr>
    <w:rPr>
      <w:rFonts w:cs="Times New Roman"/>
      <w:b/>
      <w:lang w:val="fr-FR"/>
    </w:rPr>
  </w:style>
  <w:style w:type="paragraph" w:styleId="TM2">
    <w:name w:val="toc 2"/>
    <w:basedOn w:val="Normal"/>
    <w:next w:val="Normal"/>
    <w:autoRedefine/>
    <w:uiPriority w:val="39"/>
    <w:unhideWhenUsed/>
    <w:rsid w:val="00237C35"/>
    <w:pPr>
      <w:widowControl/>
      <w:autoSpaceDE/>
      <w:autoSpaceDN/>
      <w:spacing w:after="100" w:line="276" w:lineRule="auto"/>
      <w:ind w:left="220"/>
      <w:jc w:val="both"/>
    </w:pPr>
    <w:rPr>
      <w:rFonts w:cs="Times New Roman"/>
      <w:lang w:val="fr-FR"/>
    </w:rPr>
  </w:style>
  <w:style w:type="character" w:customStyle="1" w:styleId="ParagraphedelisteCar">
    <w:name w:val="Paragraphe de liste Car"/>
    <w:basedOn w:val="Policepardfaut"/>
    <w:link w:val="Paragraphedeliste"/>
    <w:uiPriority w:val="34"/>
    <w:rsid w:val="00237C35"/>
  </w:style>
  <w:style w:type="character" w:styleId="Textedelespacerserv">
    <w:name w:val="Placeholder Text"/>
    <w:basedOn w:val="Policepardfaut"/>
    <w:uiPriority w:val="99"/>
    <w:semiHidden/>
    <w:rsid w:val="00237C35"/>
    <w:rPr>
      <w:color w:val="808080"/>
    </w:rPr>
  </w:style>
  <w:style w:type="character" w:styleId="Lienhypertextesuivivisit">
    <w:name w:val="FollowedHyperlink"/>
    <w:basedOn w:val="Policepardfaut"/>
    <w:uiPriority w:val="99"/>
    <w:semiHidden/>
    <w:unhideWhenUsed/>
    <w:rsid w:val="00E65931"/>
    <w:rPr>
      <w:color w:val="5770BE" w:themeColor="followedHyperlink"/>
      <w:u w:val="single"/>
    </w:rPr>
  </w:style>
  <w:style w:type="paragraph" w:customStyle="1" w:styleId="Style1annexe">
    <w:name w:val="Style1 annexe"/>
    <w:basedOn w:val="Normal"/>
    <w:rsid w:val="0085313D"/>
    <w:pPr>
      <w:keepNext/>
      <w:widowControl/>
      <w:numPr>
        <w:numId w:val="6"/>
      </w:numPr>
      <w:autoSpaceDE/>
      <w:autoSpaceDN/>
      <w:spacing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
    <w:name w:val="Style1 aa"/>
    <w:basedOn w:val="Normal"/>
    <w:rsid w:val="006C2E31"/>
    <w:pPr>
      <w:keepNext/>
      <w:keepLines/>
      <w:widowControl/>
      <w:numPr>
        <w:ilvl w:val="1"/>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Style1aaa">
    <w:name w:val="Style1 aaa"/>
    <w:basedOn w:val="Normal"/>
    <w:rsid w:val="006C2E31"/>
    <w:pPr>
      <w:keepNext/>
      <w:keepLines/>
      <w:widowControl/>
      <w:autoSpaceDE/>
      <w:autoSpaceDN/>
      <w:spacing w:before="480" w:line="276" w:lineRule="auto"/>
      <w:ind w:left="1080" w:hanging="720"/>
      <w:jc w:val="both"/>
      <w:outlineLvl w:val="0"/>
    </w:pPr>
    <w:rPr>
      <w:rFonts w:ascii="Cambria" w:eastAsia="Times New Roman" w:hAnsi="Cambria" w:cs="Times New Roman"/>
      <w:b/>
      <w:bCs/>
      <w:color w:val="365F91"/>
      <w:sz w:val="28"/>
      <w:szCs w:val="28"/>
      <w:u w:val="single"/>
      <w:lang w:val="fr-FR"/>
    </w:rPr>
  </w:style>
  <w:style w:type="paragraph" w:customStyle="1" w:styleId="Style1aaaa">
    <w:name w:val="Style1 aaaa"/>
    <w:basedOn w:val="Normal"/>
    <w:rsid w:val="006C2E31"/>
    <w:pPr>
      <w:keepNext/>
      <w:keepLines/>
      <w:widowControl/>
      <w:numPr>
        <w:ilvl w:val="2"/>
        <w:numId w:val="4"/>
      </w:numPr>
      <w:autoSpaceDE/>
      <w:autoSpaceDN/>
      <w:spacing w:before="200" w:line="276" w:lineRule="auto"/>
      <w:jc w:val="both"/>
      <w:outlineLvl w:val="1"/>
    </w:pPr>
    <w:rPr>
      <w:rFonts w:ascii="Cambria" w:eastAsia="Times New Roman" w:hAnsi="Cambria" w:cs="Times New Roman"/>
      <w:b/>
      <w:bCs/>
      <w:color w:val="4F81BD"/>
      <w:sz w:val="26"/>
      <w:szCs w:val="26"/>
      <w:lang w:val="fr-FR"/>
    </w:rPr>
  </w:style>
  <w:style w:type="paragraph" w:customStyle="1" w:styleId="titre1a">
    <w:name w:val="titre 1a"/>
    <w:basedOn w:val="Normal"/>
    <w:rsid w:val="00B73212"/>
    <w:pPr>
      <w:keepNext/>
      <w:keepLines/>
      <w:widowControl/>
      <w:numPr>
        <w:numId w:val="4"/>
      </w:numPr>
      <w:autoSpaceDE/>
      <w:autoSpaceDN/>
      <w:spacing w:before="480" w:line="276" w:lineRule="auto"/>
      <w:jc w:val="both"/>
      <w:outlineLvl w:val="0"/>
    </w:pPr>
    <w:rPr>
      <w:rFonts w:ascii="Cambria" w:eastAsia="Times New Roman" w:hAnsi="Cambria" w:cs="Times New Roman"/>
      <w:b/>
      <w:bCs/>
      <w:color w:val="365F91"/>
      <w:sz w:val="28"/>
      <w:szCs w:val="28"/>
      <w:u w:val="single"/>
      <w:lang w:val="fr-FR"/>
    </w:rPr>
  </w:style>
  <w:style w:type="paragraph" w:customStyle="1" w:styleId="Titre1aa">
    <w:name w:val="Titre 1aa"/>
    <w:basedOn w:val="Style1aa"/>
    <w:rsid w:val="00B73212"/>
  </w:style>
  <w:style w:type="character" w:customStyle="1" w:styleId="Titre3Car">
    <w:name w:val="Titre 3 Car"/>
    <w:basedOn w:val="Policepardfaut"/>
    <w:link w:val="Titre3"/>
    <w:uiPriority w:val="9"/>
    <w:semiHidden/>
    <w:rsid w:val="00447CC9"/>
    <w:rPr>
      <w:rFonts w:asciiTheme="majorHAnsi" w:eastAsiaTheme="majorEastAsia" w:hAnsiTheme="majorHAnsi" w:cstheme="majorBidi"/>
      <w:b/>
      <w:bCs/>
      <w:color w:val="466964" w:themeColor="accent1"/>
    </w:rPr>
  </w:style>
  <w:style w:type="paragraph" w:styleId="TM3">
    <w:name w:val="toc 3"/>
    <w:basedOn w:val="Normal"/>
    <w:next w:val="Normal"/>
    <w:autoRedefine/>
    <w:uiPriority w:val="39"/>
    <w:unhideWhenUsed/>
    <w:rsid w:val="00447CC9"/>
    <w:pPr>
      <w:tabs>
        <w:tab w:val="left" w:pos="1320"/>
        <w:tab w:val="right" w:leader="dot" w:pos="9066"/>
      </w:tabs>
      <w:spacing w:before="120" w:after="240"/>
      <w:ind w:left="1276" w:hanging="836"/>
    </w:pPr>
  </w:style>
  <w:style w:type="paragraph" w:styleId="Rvision">
    <w:name w:val="Revision"/>
    <w:hidden/>
    <w:uiPriority w:val="99"/>
    <w:semiHidden/>
    <w:rsid w:val="00F979C5"/>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7848">
      <w:bodyDiv w:val="1"/>
      <w:marLeft w:val="0"/>
      <w:marRight w:val="0"/>
      <w:marTop w:val="0"/>
      <w:marBottom w:val="0"/>
      <w:divBdr>
        <w:top w:val="none" w:sz="0" w:space="0" w:color="auto"/>
        <w:left w:val="none" w:sz="0" w:space="0" w:color="auto"/>
        <w:bottom w:val="none" w:sz="0" w:space="0" w:color="auto"/>
        <w:right w:val="none" w:sz="0" w:space="0" w:color="auto"/>
      </w:divBdr>
    </w:div>
    <w:div w:id="282854928">
      <w:bodyDiv w:val="1"/>
      <w:marLeft w:val="0"/>
      <w:marRight w:val="0"/>
      <w:marTop w:val="0"/>
      <w:marBottom w:val="0"/>
      <w:divBdr>
        <w:top w:val="none" w:sz="0" w:space="0" w:color="auto"/>
        <w:left w:val="none" w:sz="0" w:space="0" w:color="auto"/>
        <w:bottom w:val="none" w:sz="0" w:space="0" w:color="auto"/>
        <w:right w:val="none" w:sz="0" w:space="0" w:color="auto"/>
      </w:divBdr>
    </w:div>
    <w:div w:id="818691954">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196772946">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833763104">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045253231">
      <w:bodyDiv w:val="1"/>
      <w:marLeft w:val="0"/>
      <w:marRight w:val="0"/>
      <w:marTop w:val="0"/>
      <w:marBottom w:val="0"/>
      <w:divBdr>
        <w:top w:val="none" w:sz="0" w:space="0" w:color="auto"/>
        <w:left w:val="none" w:sz="0" w:space="0" w:color="auto"/>
        <w:bottom w:val="none" w:sz="0" w:space="0" w:color="auto"/>
        <w:right w:val="none" w:sz="0" w:space="0" w:color="auto"/>
      </w:divBdr>
    </w:div>
    <w:div w:id="2053143613">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hyperlink" Target="mailto:ars-ddxx-direction@ars.sant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3.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074C7DA-5856-439C-A71F-B9F6F67C6B8E}"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fr-FR"/>
        </a:p>
      </dgm:t>
    </dgm:pt>
    <dgm:pt modelId="{DD62B36E-0182-4C8F-B90A-257649F508C1}">
      <dgm:prSet phldrT="[Texte]" custT="1"/>
      <dgm:spPr>
        <a:xfrm>
          <a:off x="1264" y="25216"/>
          <a:ext cx="1897506"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Appel à candidatures départemental</a:t>
          </a:r>
        </a:p>
      </dgm:t>
    </dgm:pt>
    <dgm:pt modelId="{BBC39EB4-FED2-4088-8284-343A5EBBB086}" type="parTrans" cxnId="{F1D6A059-D64C-42F3-BE83-BF37DBD3FA51}">
      <dgm:prSet/>
      <dgm:spPr/>
      <dgm:t>
        <a:bodyPr/>
        <a:lstStyle/>
        <a:p>
          <a:endParaRPr lang="fr-FR" sz="2000" b="1"/>
        </a:p>
      </dgm:t>
    </dgm:pt>
    <dgm:pt modelId="{E04B4062-36C7-459D-9C2B-D53D83A7C591}" type="sibTrans" cxnId="{F1D6A059-D64C-42F3-BE83-BF37DBD3FA51}">
      <dgm:prSet/>
      <dgm:spPr/>
      <dgm:t>
        <a:bodyPr/>
        <a:lstStyle/>
        <a:p>
          <a:endParaRPr lang="fr-FR" sz="2000" b="1"/>
        </a:p>
      </dgm:t>
    </dgm:pt>
    <dgm:pt modelId="{5E228234-878B-44BF-97FA-F4BEE0B3AC68}">
      <dgm:prSet phldrT="[Texte]" custT="1"/>
      <dgm:spPr>
        <a:xfrm>
          <a:off x="85361" y="749795"/>
          <a:ext cx="1383450" cy="253687"/>
        </a:xfrm>
        <a:prstGeom prst="rect">
          <a:avLst/>
        </a:prstGeom>
        <a:noFill/>
        <a:ln>
          <a:noFill/>
        </a:ln>
        <a:effectLst/>
      </dgm:spPr>
      <dgm:t>
        <a:bodyPr/>
        <a:lstStyle/>
        <a:p>
          <a:pPr algn="ctr"/>
          <a:r>
            <a:rPr lang="fr-FR" sz="900" b="1">
              <a:solidFill>
                <a:sysClr val="windowText" lastClr="000000"/>
              </a:solidFill>
              <a:latin typeface="Calibri"/>
              <a:ea typeface="+mn-ea"/>
              <a:cs typeface="+mn-cs"/>
            </a:rPr>
            <a:t>Publication le 20 septembre 2022</a:t>
          </a:r>
        </a:p>
      </dgm:t>
    </dgm:pt>
    <dgm:pt modelId="{75C9C377-8EE2-42FF-AC89-789614B62245}" type="parTrans" cxnId="{AB922310-C28A-4C7C-A961-00212174D265}">
      <dgm:prSet/>
      <dgm:spPr/>
      <dgm:t>
        <a:bodyPr/>
        <a:lstStyle/>
        <a:p>
          <a:endParaRPr lang="fr-FR" sz="2000" b="1"/>
        </a:p>
      </dgm:t>
    </dgm:pt>
    <dgm:pt modelId="{FCFF907B-7F65-4171-85D6-B713FAA8B0D6}" type="sibTrans" cxnId="{AB922310-C28A-4C7C-A961-00212174D265}">
      <dgm:prSet/>
      <dgm:spPr/>
      <dgm:t>
        <a:bodyPr/>
        <a:lstStyle/>
        <a:p>
          <a:endParaRPr lang="fr-FR" sz="2000" b="1"/>
        </a:p>
      </dgm:t>
    </dgm:pt>
    <dgm:pt modelId="{2875534A-FDA6-49C0-97C6-275CBDD9056B}">
      <dgm:prSet phldrT="[Texte]" custT="1"/>
      <dgm:spPr>
        <a:xfrm>
          <a:off x="1682770" y="25216"/>
          <a:ext cx="17293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Réception des candidatures</a:t>
          </a:r>
        </a:p>
      </dgm:t>
    </dgm:pt>
    <dgm:pt modelId="{4BC257CE-CECC-45E3-B9BA-68D09266DF8F}" type="parTrans" cxnId="{1D0696FF-4BAF-41E7-AB79-FCA3DC8C1B83}">
      <dgm:prSet/>
      <dgm:spPr/>
      <dgm:t>
        <a:bodyPr/>
        <a:lstStyle/>
        <a:p>
          <a:endParaRPr lang="fr-FR" sz="2000" b="1"/>
        </a:p>
      </dgm:t>
    </dgm:pt>
    <dgm:pt modelId="{F9461083-8253-44C8-8106-7C2AF9BEA38F}" type="sibTrans" cxnId="{1D0696FF-4BAF-41E7-AB79-FCA3DC8C1B83}">
      <dgm:prSet/>
      <dgm:spPr/>
      <dgm:t>
        <a:bodyPr/>
        <a:lstStyle/>
        <a:p>
          <a:endParaRPr lang="fr-FR" sz="2000" b="1"/>
        </a:p>
      </dgm:t>
    </dgm:pt>
    <dgm:pt modelId="{0B932FC1-DD28-4FDE-A4AA-28EC620942D1}">
      <dgm:prSet phldrT="[Texte]" custT="1"/>
      <dgm:spPr>
        <a:xfrm>
          <a:off x="1682770" y="749795"/>
          <a:ext cx="1383450" cy="253687"/>
        </a:xfrm>
        <a:prstGeom prst="rect">
          <a:avLst/>
        </a:prstGeom>
        <a:noFill/>
        <a:ln>
          <a:noFill/>
        </a:ln>
        <a:effectLst/>
      </dgm:spPr>
      <dgm:t>
        <a:bodyPr/>
        <a:lstStyle/>
        <a:p>
          <a:pPr algn="ctr"/>
          <a:r>
            <a:rPr lang="fr-FR" sz="900" b="1">
              <a:solidFill>
                <a:sysClr val="windowText" lastClr="000000"/>
              </a:solidFill>
              <a:latin typeface="Calibri"/>
              <a:ea typeface="+mn-ea"/>
              <a:cs typeface="+mn-cs"/>
            </a:rPr>
            <a:t> 7 novembre  </a:t>
          </a:r>
        </a:p>
      </dgm:t>
    </dgm:pt>
    <dgm:pt modelId="{33C4F4AB-C933-44A8-9AFC-D2F8C509FBB3}" type="parTrans" cxnId="{1CDA9CA2-6446-4A42-AF7F-ABC1CA4F1BC8}">
      <dgm:prSet/>
      <dgm:spPr/>
      <dgm:t>
        <a:bodyPr/>
        <a:lstStyle/>
        <a:p>
          <a:endParaRPr lang="fr-FR" sz="2000" b="1"/>
        </a:p>
      </dgm:t>
    </dgm:pt>
    <dgm:pt modelId="{D0B102CA-8E80-4255-8623-FBCDA9819CC8}" type="sibTrans" cxnId="{1CDA9CA2-6446-4A42-AF7F-ABC1CA4F1BC8}">
      <dgm:prSet/>
      <dgm:spPr/>
      <dgm:t>
        <a:bodyPr/>
        <a:lstStyle/>
        <a:p>
          <a:endParaRPr lang="fr-FR" sz="2000" b="1"/>
        </a:p>
      </dgm:t>
    </dgm:pt>
    <dgm:pt modelId="{D303AF2C-CF1E-430E-AE98-27B4DEE57224}">
      <dgm:prSet phldrT="[Texte]" custT="1"/>
      <dgm:spPr>
        <a:xfrm>
          <a:off x="4889297" y="749795"/>
          <a:ext cx="1383450" cy="253687"/>
        </a:xfrm>
        <a:prstGeom prst="rect">
          <a:avLst/>
        </a:prstGeom>
        <a:noFill/>
        <a:ln>
          <a:noFill/>
        </a:ln>
        <a:effectLst/>
      </dgm:spPr>
      <dgm:t>
        <a:bodyPr/>
        <a:lstStyle/>
        <a:p>
          <a:pPr algn="ctr"/>
          <a:r>
            <a:rPr lang="fr-FR" sz="900" b="1" i="0">
              <a:solidFill>
                <a:sysClr val="windowText" lastClr="000000"/>
              </a:solidFill>
              <a:latin typeface="Calibri"/>
              <a:ea typeface="+mn-ea"/>
              <a:cs typeface="+mn-cs"/>
            </a:rPr>
            <a:t> Janvier 2023</a:t>
          </a:r>
        </a:p>
      </dgm:t>
    </dgm:pt>
    <dgm:pt modelId="{0C82FBC4-3F46-4E41-9320-4D70BE7D26D1}" type="parTrans" cxnId="{B366D869-3AE9-4BDF-A3A5-69E4B3DE103A}">
      <dgm:prSet/>
      <dgm:spPr/>
      <dgm:t>
        <a:bodyPr/>
        <a:lstStyle/>
        <a:p>
          <a:endParaRPr lang="fr-FR" sz="2000" b="1"/>
        </a:p>
      </dgm:t>
    </dgm:pt>
    <dgm:pt modelId="{F89C09AE-B697-461A-B737-3242ECA46FAF}" type="sibTrans" cxnId="{B366D869-3AE9-4BDF-A3A5-69E4B3DE103A}">
      <dgm:prSet/>
      <dgm:spPr/>
      <dgm:t>
        <a:bodyPr/>
        <a:lstStyle/>
        <a:p>
          <a:endParaRPr lang="fr-FR" sz="2000" b="1"/>
        </a:p>
      </dgm:t>
    </dgm:pt>
    <dgm:pt modelId="{C6E207A8-45E2-4436-9147-74014C65C750}">
      <dgm:prSet phldrT="[Texte]" custT="1"/>
      <dgm:spPr>
        <a:xfrm>
          <a:off x="3196083" y="25216"/>
          <a:ext cx="19092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Commission de sélection départementale ARS/CD</a:t>
          </a:r>
        </a:p>
      </dgm:t>
    </dgm:pt>
    <dgm:pt modelId="{3CF57A17-6D0B-42CB-8207-A1A7BE7EF69E}" type="parTrans" cxnId="{A089C980-E395-40C2-8C24-FF284BCA6B23}">
      <dgm:prSet/>
      <dgm:spPr/>
      <dgm:t>
        <a:bodyPr/>
        <a:lstStyle/>
        <a:p>
          <a:endParaRPr lang="fr-FR" sz="2000" b="1"/>
        </a:p>
      </dgm:t>
    </dgm:pt>
    <dgm:pt modelId="{67E49E12-C19F-41D4-B234-58110AC31F70}" type="sibTrans" cxnId="{A089C980-E395-40C2-8C24-FF284BCA6B23}">
      <dgm:prSet/>
      <dgm:spPr/>
      <dgm:t>
        <a:bodyPr/>
        <a:lstStyle/>
        <a:p>
          <a:endParaRPr lang="fr-FR" sz="2000" b="1"/>
        </a:p>
      </dgm:t>
    </dgm:pt>
    <dgm:pt modelId="{8321EF74-6634-4063-AFD7-029F1CFAA3B5}">
      <dgm:prSet phldrT="[Texte]" custT="1"/>
      <dgm:spPr>
        <a:xfrm>
          <a:off x="3398051" y="749795"/>
          <a:ext cx="1159414" cy="253687"/>
        </a:xfrm>
        <a:prstGeom prst="rect">
          <a:avLst/>
        </a:prstGeom>
        <a:noFill/>
        <a:ln>
          <a:noFill/>
        </a:ln>
        <a:effectLst/>
      </dgm:spPr>
      <dgm:t>
        <a:bodyPr/>
        <a:lstStyle/>
        <a:p>
          <a:pPr algn="ctr"/>
          <a:r>
            <a:rPr lang="fr-FR" sz="900" b="1">
              <a:solidFill>
                <a:sysClr val="windowText" lastClr="000000"/>
              </a:solidFill>
              <a:latin typeface="Calibri"/>
              <a:ea typeface="+mn-ea"/>
              <a:cs typeface="+mn-cs"/>
            </a:rPr>
            <a:t> Décembre </a:t>
          </a:r>
        </a:p>
      </dgm:t>
    </dgm:pt>
    <dgm:pt modelId="{F31DB936-EB28-4669-8D12-41CBB5EFB1AC}" type="parTrans" cxnId="{495DF102-C317-43AE-AED5-3EDCD368DD55}">
      <dgm:prSet/>
      <dgm:spPr/>
      <dgm:t>
        <a:bodyPr/>
        <a:lstStyle/>
        <a:p>
          <a:endParaRPr lang="fr-FR" sz="2000" b="1"/>
        </a:p>
      </dgm:t>
    </dgm:pt>
    <dgm:pt modelId="{CC6ABF6A-138E-4F85-A079-1370305A8AAC}" type="sibTrans" cxnId="{495DF102-C317-43AE-AED5-3EDCD368DD55}">
      <dgm:prSet/>
      <dgm:spPr/>
      <dgm:t>
        <a:bodyPr/>
        <a:lstStyle/>
        <a:p>
          <a:endParaRPr lang="fr-FR" sz="2000" b="1"/>
        </a:p>
      </dgm:t>
    </dgm:pt>
    <dgm:pt modelId="{C66582DF-BBB7-455E-8A42-4211D220C035}">
      <dgm:prSet phldrT="[Texte]" custT="1"/>
      <dgm:spPr>
        <a:xfrm>
          <a:off x="4889297" y="25216"/>
          <a:ext cx="17293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fr-FR" sz="900" b="1">
              <a:solidFill>
                <a:sysClr val="window" lastClr="FFFFFF"/>
              </a:solidFill>
              <a:latin typeface="Calibri"/>
              <a:ea typeface="+mn-ea"/>
              <a:cs typeface="+mn-cs"/>
            </a:rPr>
            <a:t>Notification de sélection des dossiers</a:t>
          </a:r>
        </a:p>
      </dgm:t>
    </dgm:pt>
    <dgm:pt modelId="{DB360F4B-94F3-4966-96BB-812BC7299166}" type="parTrans" cxnId="{87EBCDD4-FCAD-4F68-8A89-5E6F33418E72}">
      <dgm:prSet/>
      <dgm:spPr/>
      <dgm:t>
        <a:bodyPr/>
        <a:lstStyle/>
        <a:p>
          <a:endParaRPr lang="fr-FR" sz="2000" b="1"/>
        </a:p>
      </dgm:t>
    </dgm:pt>
    <dgm:pt modelId="{3A4A33EB-B6FA-4581-A770-EC896FF2DCF8}" type="sibTrans" cxnId="{87EBCDD4-FCAD-4F68-8A89-5E6F33418E72}">
      <dgm:prSet/>
      <dgm:spPr/>
      <dgm:t>
        <a:bodyPr/>
        <a:lstStyle/>
        <a:p>
          <a:endParaRPr lang="fr-FR" sz="2000" b="1"/>
        </a:p>
      </dgm:t>
    </dgm:pt>
    <dgm:pt modelId="{6EED5562-FDEA-4091-BA38-91DC96D99E73}" type="pres">
      <dgm:prSet presAssocID="{D074C7DA-5856-439C-A71F-B9F6F67C6B8E}" presName="Name0" presStyleCnt="0">
        <dgm:presLayoutVars>
          <dgm:dir/>
          <dgm:animLvl val="lvl"/>
          <dgm:resizeHandles val="exact"/>
        </dgm:presLayoutVars>
      </dgm:prSet>
      <dgm:spPr/>
      <dgm:t>
        <a:bodyPr/>
        <a:lstStyle/>
        <a:p>
          <a:endParaRPr lang="fr-FR"/>
        </a:p>
      </dgm:t>
    </dgm:pt>
    <dgm:pt modelId="{BFA10A01-6138-4ECD-A165-E9D66D522AB7}" type="pres">
      <dgm:prSet presAssocID="{DD62B36E-0182-4C8F-B90A-257649F508C1}" presName="composite" presStyleCnt="0"/>
      <dgm:spPr/>
    </dgm:pt>
    <dgm:pt modelId="{17FE3DA9-392D-4A14-97FD-F396A99E6E84}" type="pres">
      <dgm:prSet presAssocID="{DD62B36E-0182-4C8F-B90A-257649F508C1}" presName="parTx" presStyleLbl="node1" presStyleIdx="0" presStyleCnt="4" custScaleX="109726" custScaleY="118966">
        <dgm:presLayoutVars>
          <dgm:chMax val="0"/>
          <dgm:chPref val="0"/>
          <dgm:bulletEnabled val="1"/>
        </dgm:presLayoutVars>
      </dgm:prSet>
      <dgm:spPr/>
      <dgm:t>
        <a:bodyPr/>
        <a:lstStyle/>
        <a:p>
          <a:endParaRPr lang="fr-FR"/>
        </a:p>
      </dgm:t>
    </dgm:pt>
    <dgm:pt modelId="{1419B344-2C1E-4181-A837-05A3579E4ACC}" type="pres">
      <dgm:prSet presAssocID="{DD62B36E-0182-4C8F-B90A-257649F508C1}" presName="desTx" presStyleLbl="revTx" presStyleIdx="0" presStyleCnt="4" custLinFactNeighborY="0">
        <dgm:presLayoutVars>
          <dgm:bulletEnabled val="1"/>
        </dgm:presLayoutVars>
      </dgm:prSet>
      <dgm:spPr/>
      <dgm:t>
        <a:bodyPr/>
        <a:lstStyle/>
        <a:p>
          <a:endParaRPr lang="fr-FR"/>
        </a:p>
      </dgm:t>
    </dgm:pt>
    <dgm:pt modelId="{6BF7B4CA-46FB-4C15-BB3D-8F807181CADE}" type="pres">
      <dgm:prSet presAssocID="{E04B4062-36C7-459D-9C2B-D53D83A7C591}" presName="space" presStyleCnt="0"/>
      <dgm:spPr/>
    </dgm:pt>
    <dgm:pt modelId="{95604719-B257-49A5-985E-20D3D9069AA1}" type="pres">
      <dgm:prSet presAssocID="{2875534A-FDA6-49C0-97C6-275CBDD9056B}" presName="composite" presStyleCnt="0"/>
      <dgm:spPr/>
    </dgm:pt>
    <dgm:pt modelId="{DC4D74A9-5AEA-40FE-84F4-CA92525A789A}" type="pres">
      <dgm:prSet presAssocID="{2875534A-FDA6-49C0-97C6-275CBDD9056B}" presName="parTx" presStyleLbl="node1" presStyleIdx="1" presStyleCnt="4" custScaleY="118966">
        <dgm:presLayoutVars>
          <dgm:chMax val="0"/>
          <dgm:chPref val="0"/>
          <dgm:bulletEnabled val="1"/>
        </dgm:presLayoutVars>
      </dgm:prSet>
      <dgm:spPr/>
      <dgm:t>
        <a:bodyPr/>
        <a:lstStyle/>
        <a:p>
          <a:endParaRPr lang="fr-FR"/>
        </a:p>
      </dgm:t>
    </dgm:pt>
    <dgm:pt modelId="{D6F9DC37-1BEA-4A88-BBDE-7FA4B1D1BB5A}" type="pres">
      <dgm:prSet presAssocID="{2875534A-FDA6-49C0-97C6-275CBDD9056B}" presName="desTx" presStyleLbl="revTx" presStyleIdx="1" presStyleCnt="4">
        <dgm:presLayoutVars>
          <dgm:bulletEnabled val="1"/>
        </dgm:presLayoutVars>
      </dgm:prSet>
      <dgm:spPr/>
      <dgm:t>
        <a:bodyPr/>
        <a:lstStyle/>
        <a:p>
          <a:endParaRPr lang="fr-FR"/>
        </a:p>
      </dgm:t>
    </dgm:pt>
    <dgm:pt modelId="{BCDF42CC-A2D2-4421-8CE7-C42597CB420E}" type="pres">
      <dgm:prSet presAssocID="{F9461083-8253-44C8-8106-7C2AF9BEA38F}" presName="space" presStyleCnt="0"/>
      <dgm:spPr/>
    </dgm:pt>
    <dgm:pt modelId="{2124EE94-E523-43EE-B2EA-F4F8E9B41CE0}" type="pres">
      <dgm:prSet presAssocID="{C6E207A8-45E2-4436-9147-74014C65C750}" presName="composite" presStyleCnt="0"/>
      <dgm:spPr/>
    </dgm:pt>
    <dgm:pt modelId="{A094EC3D-3099-4A69-9129-468B2689B493}" type="pres">
      <dgm:prSet presAssocID="{C6E207A8-45E2-4436-9147-74014C65C750}" presName="parTx" presStyleLbl="node1" presStyleIdx="2" presStyleCnt="4" custScaleX="110403" custScaleY="118966">
        <dgm:presLayoutVars>
          <dgm:chMax val="0"/>
          <dgm:chPref val="0"/>
          <dgm:bulletEnabled val="1"/>
        </dgm:presLayoutVars>
      </dgm:prSet>
      <dgm:spPr/>
      <dgm:t>
        <a:bodyPr/>
        <a:lstStyle/>
        <a:p>
          <a:endParaRPr lang="fr-FR"/>
        </a:p>
      </dgm:t>
    </dgm:pt>
    <dgm:pt modelId="{F01CE3E1-79F8-4A2B-9982-77D62F2CD3CA}" type="pres">
      <dgm:prSet presAssocID="{C6E207A8-45E2-4436-9147-74014C65C750}" presName="desTx" presStyleLbl="revTx" presStyleIdx="2" presStyleCnt="4" custScaleX="83806">
        <dgm:presLayoutVars>
          <dgm:bulletEnabled val="1"/>
        </dgm:presLayoutVars>
      </dgm:prSet>
      <dgm:spPr/>
      <dgm:t>
        <a:bodyPr/>
        <a:lstStyle/>
        <a:p>
          <a:endParaRPr lang="fr-FR"/>
        </a:p>
      </dgm:t>
    </dgm:pt>
    <dgm:pt modelId="{E68687D0-F09C-4325-9988-809BA1E6820C}" type="pres">
      <dgm:prSet presAssocID="{67E49E12-C19F-41D4-B234-58110AC31F70}" presName="space" presStyleCnt="0"/>
      <dgm:spPr/>
    </dgm:pt>
    <dgm:pt modelId="{48217466-A535-407D-A341-D7311F774D08}" type="pres">
      <dgm:prSet presAssocID="{C66582DF-BBB7-455E-8A42-4211D220C035}" presName="composite" presStyleCnt="0"/>
      <dgm:spPr/>
    </dgm:pt>
    <dgm:pt modelId="{7174F476-6351-4670-B217-30EE8B2231D1}" type="pres">
      <dgm:prSet presAssocID="{C66582DF-BBB7-455E-8A42-4211D220C035}" presName="parTx" presStyleLbl="node1" presStyleIdx="3" presStyleCnt="4" custScaleY="118966">
        <dgm:presLayoutVars>
          <dgm:chMax val="0"/>
          <dgm:chPref val="0"/>
          <dgm:bulletEnabled val="1"/>
        </dgm:presLayoutVars>
      </dgm:prSet>
      <dgm:spPr/>
      <dgm:t>
        <a:bodyPr/>
        <a:lstStyle/>
        <a:p>
          <a:endParaRPr lang="fr-FR"/>
        </a:p>
      </dgm:t>
    </dgm:pt>
    <dgm:pt modelId="{31F75908-1B75-4760-8801-EFDC93CC48B2}" type="pres">
      <dgm:prSet presAssocID="{C66582DF-BBB7-455E-8A42-4211D220C035}" presName="desTx" presStyleLbl="revTx" presStyleIdx="3" presStyleCnt="4">
        <dgm:presLayoutVars>
          <dgm:bulletEnabled val="1"/>
        </dgm:presLayoutVars>
      </dgm:prSet>
      <dgm:spPr/>
      <dgm:t>
        <a:bodyPr/>
        <a:lstStyle/>
        <a:p>
          <a:endParaRPr lang="fr-FR"/>
        </a:p>
      </dgm:t>
    </dgm:pt>
  </dgm:ptLst>
  <dgm:cxnLst>
    <dgm:cxn modelId="{1D0696FF-4BAF-41E7-AB79-FCA3DC8C1B83}" srcId="{D074C7DA-5856-439C-A71F-B9F6F67C6B8E}" destId="{2875534A-FDA6-49C0-97C6-275CBDD9056B}" srcOrd="1" destOrd="0" parTransId="{4BC257CE-CECC-45E3-B9BA-68D09266DF8F}" sibTransId="{F9461083-8253-44C8-8106-7C2AF9BEA38F}"/>
    <dgm:cxn modelId="{87EBCDD4-FCAD-4F68-8A89-5E6F33418E72}" srcId="{D074C7DA-5856-439C-A71F-B9F6F67C6B8E}" destId="{C66582DF-BBB7-455E-8A42-4211D220C035}" srcOrd="3" destOrd="0" parTransId="{DB360F4B-94F3-4966-96BB-812BC7299166}" sibTransId="{3A4A33EB-B6FA-4581-A770-EC896FF2DCF8}"/>
    <dgm:cxn modelId="{BC789605-ABC7-4E0E-80FE-DC7BF421DC99}" type="presOf" srcId="{5E228234-878B-44BF-97FA-F4BEE0B3AC68}" destId="{1419B344-2C1E-4181-A837-05A3579E4ACC}" srcOrd="0" destOrd="0" presId="urn:microsoft.com/office/officeart/2005/8/layout/chevron1"/>
    <dgm:cxn modelId="{AA8A03E2-BA9F-4962-86DD-829E5B751F5B}" type="presOf" srcId="{2875534A-FDA6-49C0-97C6-275CBDD9056B}" destId="{DC4D74A9-5AEA-40FE-84F4-CA92525A789A}" srcOrd="0" destOrd="0" presId="urn:microsoft.com/office/officeart/2005/8/layout/chevron1"/>
    <dgm:cxn modelId="{AFBA6209-8319-4CE0-8D48-F8B91B69D146}" type="presOf" srcId="{8321EF74-6634-4063-AFD7-029F1CFAA3B5}" destId="{F01CE3E1-79F8-4A2B-9982-77D62F2CD3CA}" srcOrd="0" destOrd="0" presId="urn:microsoft.com/office/officeart/2005/8/layout/chevron1"/>
    <dgm:cxn modelId="{A501F81B-247E-4BBB-84AD-BF26DE91CE3A}" type="presOf" srcId="{DD62B36E-0182-4C8F-B90A-257649F508C1}" destId="{17FE3DA9-392D-4A14-97FD-F396A99E6E84}" srcOrd="0" destOrd="0" presId="urn:microsoft.com/office/officeart/2005/8/layout/chevron1"/>
    <dgm:cxn modelId="{AB922310-C28A-4C7C-A961-00212174D265}" srcId="{DD62B36E-0182-4C8F-B90A-257649F508C1}" destId="{5E228234-878B-44BF-97FA-F4BEE0B3AC68}" srcOrd="0" destOrd="0" parTransId="{75C9C377-8EE2-42FF-AC89-789614B62245}" sibTransId="{FCFF907B-7F65-4171-85D6-B713FAA8B0D6}"/>
    <dgm:cxn modelId="{B366D869-3AE9-4BDF-A3A5-69E4B3DE103A}" srcId="{C66582DF-BBB7-455E-8A42-4211D220C035}" destId="{D303AF2C-CF1E-430E-AE98-27B4DEE57224}" srcOrd="0" destOrd="0" parTransId="{0C82FBC4-3F46-4E41-9320-4D70BE7D26D1}" sibTransId="{F89C09AE-B697-461A-B737-3242ECA46FAF}"/>
    <dgm:cxn modelId="{1CDA9CA2-6446-4A42-AF7F-ABC1CA4F1BC8}" srcId="{2875534A-FDA6-49C0-97C6-275CBDD9056B}" destId="{0B932FC1-DD28-4FDE-A4AA-28EC620942D1}" srcOrd="0" destOrd="0" parTransId="{33C4F4AB-C933-44A8-9AFC-D2F8C509FBB3}" sibTransId="{D0B102CA-8E80-4255-8623-FBCDA9819CC8}"/>
    <dgm:cxn modelId="{A089C980-E395-40C2-8C24-FF284BCA6B23}" srcId="{D074C7DA-5856-439C-A71F-B9F6F67C6B8E}" destId="{C6E207A8-45E2-4436-9147-74014C65C750}" srcOrd="2" destOrd="0" parTransId="{3CF57A17-6D0B-42CB-8207-A1A7BE7EF69E}" sibTransId="{67E49E12-C19F-41D4-B234-58110AC31F70}"/>
    <dgm:cxn modelId="{F1D6A059-D64C-42F3-BE83-BF37DBD3FA51}" srcId="{D074C7DA-5856-439C-A71F-B9F6F67C6B8E}" destId="{DD62B36E-0182-4C8F-B90A-257649F508C1}" srcOrd="0" destOrd="0" parTransId="{BBC39EB4-FED2-4088-8284-343A5EBBB086}" sibTransId="{E04B4062-36C7-459D-9C2B-D53D83A7C591}"/>
    <dgm:cxn modelId="{95C30165-70A8-406C-AE3A-A0D94D464670}" type="presOf" srcId="{0B932FC1-DD28-4FDE-A4AA-28EC620942D1}" destId="{D6F9DC37-1BEA-4A88-BBDE-7FA4B1D1BB5A}" srcOrd="0" destOrd="0" presId="urn:microsoft.com/office/officeart/2005/8/layout/chevron1"/>
    <dgm:cxn modelId="{5B5480A8-A6EA-4999-A401-8EDF692A57AC}" type="presOf" srcId="{C66582DF-BBB7-455E-8A42-4211D220C035}" destId="{7174F476-6351-4670-B217-30EE8B2231D1}" srcOrd="0" destOrd="0" presId="urn:microsoft.com/office/officeart/2005/8/layout/chevron1"/>
    <dgm:cxn modelId="{24AE83EB-3E97-41BC-9FB0-3AD05B8011A8}" type="presOf" srcId="{D303AF2C-CF1E-430E-AE98-27B4DEE57224}" destId="{31F75908-1B75-4760-8801-EFDC93CC48B2}" srcOrd="0" destOrd="0" presId="urn:microsoft.com/office/officeart/2005/8/layout/chevron1"/>
    <dgm:cxn modelId="{4AC6B36E-96CC-48DF-A25A-9AD1A7F89176}" type="presOf" srcId="{D074C7DA-5856-439C-A71F-B9F6F67C6B8E}" destId="{6EED5562-FDEA-4091-BA38-91DC96D99E73}" srcOrd="0" destOrd="0" presId="urn:microsoft.com/office/officeart/2005/8/layout/chevron1"/>
    <dgm:cxn modelId="{495DF102-C317-43AE-AED5-3EDCD368DD55}" srcId="{C6E207A8-45E2-4436-9147-74014C65C750}" destId="{8321EF74-6634-4063-AFD7-029F1CFAA3B5}" srcOrd="0" destOrd="0" parTransId="{F31DB936-EB28-4669-8D12-41CBB5EFB1AC}" sibTransId="{CC6ABF6A-138E-4F85-A079-1370305A8AAC}"/>
    <dgm:cxn modelId="{8F2B670E-05D7-4B9C-A526-F6EAB1A3D2C3}" type="presOf" srcId="{C6E207A8-45E2-4436-9147-74014C65C750}" destId="{A094EC3D-3099-4A69-9129-468B2689B493}" srcOrd="0" destOrd="0" presId="urn:microsoft.com/office/officeart/2005/8/layout/chevron1"/>
    <dgm:cxn modelId="{F3D58511-6E3D-455D-A5BA-9EF66BF41675}" type="presParOf" srcId="{6EED5562-FDEA-4091-BA38-91DC96D99E73}" destId="{BFA10A01-6138-4ECD-A165-E9D66D522AB7}" srcOrd="0" destOrd="0" presId="urn:microsoft.com/office/officeart/2005/8/layout/chevron1"/>
    <dgm:cxn modelId="{AC7B8DF2-61DA-4C88-935B-CE6C97F5B051}" type="presParOf" srcId="{BFA10A01-6138-4ECD-A165-E9D66D522AB7}" destId="{17FE3DA9-392D-4A14-97FD-F396A99E6E84}" srcOrd="0" destOrd="0" presId="urn:microsoft.com/office/officeart/2005/8/layout/chevron1"/>
    <dgm:cxn modelId="{C850EDE2-38E2-4C86-A34B-40DA1F13EDA6}" type="presParOf" srcId="{BFA10A01-6138-4ECD-A165-E9D66D522AB7}" destId="{1419B344-2C1E-4181-A837-05A3579E4ACC}" srcOrd="1" destOrd="0" presId="urn:microsoft.com/office/officeart/2005/8/layout/chevron1"/>
    <dgm:cxn modelId="{0F3A9BB8-1E98-4705-97A1-208BAE591300}" type="presParOf" srcId="{6EED5562-FDEA-4091-BA38-91DC96D99E73}" destId="{6BF7B4CA-46FB-4C15-BB3D-8F807181CADE}" srcOrd="1" destOrd="0" presId="urn:microsoft.com/office/officeart/2005/8/layout/chevron1"/>
    <dgm:cxn modelId="{0F752199-AE23-447D-9FF1-F45AA9776033}" type="presParOf" srcId="{6EED5562-FDEA-4091-BA38-91DC96D99E73}" destId="{95604719-B257-49A5-985E-20D3D9069AA1}" srcOrd="2" destOrd="0" presId="urn:microsoft.com/office/officeart/2005/8/layout/chevron1"/>
    <dgm:cxn modelId="{7477CB1A-3998-4D2A-99AD-DCC93D8151BC}" type="presParOf" srcId="{95604719-B257-49A5-985E-20D3D9069AA1}" destId="{DC4D74A9-5AEA-40FE-84F4-CA92525A789A}" srcOrd="0" destOrd="0" presId="urn:microsoft.com/office/officeart/2005/8/layout/chevron1"/>
    <dgm:cxn modelId="{0C87C26D-0526-470D-86B8-80A26B56236D}" type="presParOf" srcId="{95604719-B257-49A5-985E-20D3D9069AA1}" destId="{D6F9DC37-1BEA-4A88-BBDE-7FA4B1D1BB5A}" srcOrd="1" destOrd="0" presId="urn:microsoft.com/office/officeart/2005/8/layout/chevron1"/>
    <dgm:cxn modelId="{3D0B9995-CE33-4BF7-BCBA-FF11351B2A9A}" type="presParOf" srcId="{6EED5562-FDEA-4091-BA38-91DC96D99E73}" destId="{BCDF42CC-A2D2-4421-8CE7-C42597CB420E}" srcOrd="3" destOrd="0" presId="urn:microsoft.com/office/officeart/2005/8/layout/chevron1"/>
    <dgm:cxn modelId="{A77763AF-2FA3-403F-8D42-527033A77AED}" type="presParOf" srcId="{6EED5562-FDEA-4091-BA38-91DC96D99E73}" destId="{2124EE94-E523-43EE-B2EA-F4F8E9B41CE0}" srcOrd="4" destOrd="0" presId="urn:microsoft.com/office/officeart/2005/8/layout/chevron1"/>
    <dgm:cxn modelId="{C547F358-6A66-4CC6-97F7-9D7F9F28AC41}" type="presParOf" srcId="{2124EE94-E523-43EE-B2EA-F4F8E9B41CE0}" destId="{A094EC3D-3099-4A69-9129-468B2689B493}" srcOrd="0" destOrd="0" presId="urn:microsoft.com/office/officeart/2005/8/layout/chevron1"/>
    <dgm:cxn modelId="{EEBFDA2A-B304-45BD-A96C-A39D802A6818}" type="presParOf" srcId="{2124EE94-E523-43EE-B2EA-F4F8E9B41CE0}" destId="{F01CE3E1-79F8-4A2B-9982-77D62F2CD3CA}" srcOrd="1" destOrd="0" presId="urn:microsoft.com/office/officeart/2005/8/layout/chevron1"/>
    <dgm:cxn modelId="{9EF3BFD2-8F03-46CC-8614-BDC13B349AAA}" type="presParOf" srcId="{6EED5562-FDEA-4091-BA38-91DC96D99E73}" destId="{E68687D0-F09C-4325-9988-809BA1E6820C}" srcOrd="5" destOrd="0" presId="urn:microsoft.com/office/officeart/2005/8/layout/chevron1"/>
    <dgm:cxn modelId="{D1EB5FF4-5E3E-40C0-86CD-C208BCA66216}" type="presParOf" srcId="{6EED5562-FDEA-4091-BA38-91DC96D99E73}" destId="{48217466-A535-407D-A341-D7311F774D08}" srcOrd="6" destOrd="0" presId="urn:microsoft.com/office/officeart/2005/8/layout/chevron1"/>
    <dgm:cxn modelId="{CA005323-8E00-4716-A2D3-1A7A06943AAA}" type="presParOf" srcId="{48217466-A535-407D-A341-D7311F774D08}" destId="{7174F476-6351-4670-B217-30EE8B2231D1}" srcOrd="0" destOrd="0" presId="urn:microsoft.com/office/officeart/2005/8/layout/chevron1"/>
    <dgm:cxn modelId="{5DA6E142-3BD7-4D2B-B9AA-EEB5E32D86A2}" type="presParOf" srcId="{48217466-A535-407D-A341-D7311F774D08}" destId="{31F75908-1B75-4760-8801-EFDC93CC48B2}" srcOrd="1"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FE3DA9-392D-4A14-97FD-F396A99E6E84}">
      <dsp:nvSpPr>
        <dsp:cNvPr id="0" name=""/>
        <dsp:cNvSpPr/>
      </dsp:nvSpPr>
      <dsp:spPr>
        <a:xfrm>
          <a:off x="1264" y="25216"/>
          <a:ext cx="1897506"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Appel à candidatures départemental</a:t>
          </a:r>
        </a:p>
      </dsp:txBody>
      <dsp:txXfrm>
        <a:off x="354593" y="25216"/>
        <a:ext cx="1190848" cy="706658"/>
      </dsp:txXfrm>
    </dsp:sp>
    <dsp:sp modelId="{1419B344-2C1E-4181-A837-05A3579E4ACC}">
      <dsp:nvSpPr>
        <dsp:cNvPr id="0" name=""/>
        <dsp:cNvSpPr/>
      </dsp:nvSpPr>
      <dsp:spPr>
        <a:xfrm>
          <a:off x="85361" y="749795"/>
          <a:ext cx="1383450" cy="253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Publication le 20 septembre 2022</a:t>
          </a:r>
        </a:p>
      </dsp:txBody>
      <dsp:txXfrm>
        <a:off x="85361" y="749795"/>
        <a:ext cx="1383450" cy="253687"/>
      </dsp:txXfrm>
    </dsp:sp>
    <dsp:sp modelId="{DC4D74A9-5AEA-40FE-84F4-CA92525A789A}">
      <dsp:nvSpPr>
        <dsp:cNvPr id="0" name=""/>
        <dsp:cNvSpPr/>
      </dsp:nvSpPr>
      <dsp:spPr>
        <a:xfrm>
          <a:off x="1682770" y="25216"/>
          <a:ext cx="17293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Réception des candidatures</a:t>
          </a:r>
        </a:p>
      </dsp:txBody>
      <dsp:txXfrm>
        <a:off x="2036099" y="25216"/>
        <a:ext cx="1022655" cy="706658"/>
      </dsp:txXfrm>
    </dsp:sp>
    <dsp:sp modelId="{D6F9DC37-1BEA-4A88-BBDE-7FA4B1D1BB5A}">
      <dsp:nvSpPr>
        <dsp:cNvPr id="0" name=""/>
        <dsp:cNvSpPr/>
      </dsp:nvSpPr>
      <dsp:spPr>
        <a:xfrm>
          <a:off x="1682770" y="749795"/>
          <a:ext cx="1383450" cy="253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 7 novembre  </a:t>
          </a:r>
        </a:p>
      </dsp:txBody>
      <dsp:txXfrm>
        <a:off x="1682770" y="749795"/>
        <a:ext cx="1383450" cy="253687"/>
      </dsp:txXfrm>
    </dsp:sp>
    <dsp:sp modelId="{A094EC3D-3099-4A69-9129-468B2689B493}">
      <dsp:nvSpPr>
        <dsp:cNvPr id="0" name=""/>
        <dsp:cNvSpPr/>
      </dsp:nvSpPr>
      <dsp:spPr>
        <a:xfrm>
          <a:off x="3196083" y="25216"/>
          <a:ext cx="19092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Commission de sélection départementale ARS/CD</a:t>
          </a:r>
        </a:p>
      </dsp:txBody>
      <dsp:txXfrm>
        <a:off x="3549412" y="25216"/>
        <a:ext cx="1202555" cy="706658"/>
      </dsp:txXfrm>
    </dsp:sp>
    <dsp:sp modelId="{F01CE3E1-79F8-4A2B-9982-77D62F2CD3CA}">
      <dsp:nvSpPr>
        <dsp:cNvPr id="0" name=""/>
        <dsp:cNvSpPr/>
      </dsp:nvSpPr>
      <dsp:spPr>
        <a:xfrm>
          <a:off x="3398051" y="749795"/>
          <a:ext cx="1159414" cy="253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kern="1200">
              <a:solidFill>
                <a:sysClr val="windowText" lastClr="000000"/>
              </a:solidFill>
              <a:latin typeface="Calibri"/>
              <a:ea typeface="+mn-ea"/>
              <a:cs typeface="+mn-cs"/>
            </a:rPr>
            <a:t> Décembre </a:t>
          </a:r>
        </a:p>
      </dsp:txBody>
      <dsp:txXfrm>
        <a:off x="3398051" y="749795"/>
        <a:ext cx="1159414" cy="253687"/>
      </dsp:txXfrm>
    </dsp:sp>
    <dsp:sp modelId="{7174F476-6351-4670-B217-30EE8B2231D1}">
      <dsp:nvSpPr>
        <dsp:cNvPr id="0" name=""/>
        <dsp:cNvSpPr/>
      </dsp:nvSpPr>
      <dsp:spPr>
        <a:xfrm>
          <a:off x="4889297" y="25216"/>
          <a:ext cx="1729313" cy="706658"/>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fr-FR" sz="900" b="1" kern="1200">
              <a:solidFill>
                <a:sysClr val="window" lastClr="FFFFFF"/>
              </a:solidFill>
              <a:latin typeface="Calibri"/>
              <a:ea typeface="+mn-ea"/>
              <a:cs typeface="+mn-cs"/>
            </a:rPr>
            <a:t>Notification de sélection des dossiers</a:t>
          </a:r>
        </a:p>
      </dsp:txBody>
      <dsp:txXfrm>
        <a:off x="5242626" y="25216"/>
        <a:ext cx="1022655" cy="706658"/>
      </dsp:txXfrm>
    </dsp:sp>
    <dsp:sp modelId="{31F75908-1B75-4760-8801-EFDC93CC48B2}">
      <dsp:nvSpPr>
        <dsp:cNvPr id="0" name=""/>
        <dsp:cNvSpPr/>
      </dsp:nvSpPr>
      <dsp:spPr>
        <a:xfrm>
          <a:off x="4889297" y="749795"/>
          <a:ext cx="1383450" cy="2536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00050">
            <a:lnSpc>
              <a:spcPct val="90000"/>
            </a:lnSpc>
            <a:spcBef>
              <a:spcPct val="0"/>
            </a:spcBef>
            <a:spcAft>
              <a:spcPct val="15000"/>
            </a:spcAft>
            <a:buChar char="••"/>
          </a:pPr>
          <a:r>
            <a:rPr lang="fr-FR" sz="900" b="1" i="0" kern="1200">
              <a:solidFill>
                <a:sysClr val="windowText" lastClr="000000"/>
              </a:solidFill>
              <a:latin typeface="Calibri"/>
              <a:ea typeface="+mn-ea"/>
              <a:cs typeface="+mn-cs"/>
            </a:rPr>
            <a:t> Janvier 2023</a:t>
          </a:r>
        </a:p>
      </dsp:txBody>
      <dsp:txXfrm>
        <a:off x="4889297" y="749795"/>
        <a:ext cx="1383450" cy="25368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C8097-C93B-4C7A-A41B-D41A973F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12</Pages>
  <Words>3551</Words>
  <Characters>19535</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23040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MICHAUD, Charlène</cp:lastModifiedBy>
  <cp:revision>6</cp:revision>
  <cp:lastPrinted>2022-08-31T08:21:00Z</cp:lastPrinted>
  <dcterms:created xsi:type="dcterms:W3CDTF">2022-08-30T07:51:00Z</dcterms:created>
  <dcterms:modified xsi:type="dcterms:W3CDTF">2022-09-19T15:25:00Z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