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D0" w:rsidRPr="00F25DA3" w:rsidRDefault="00D75E24" w:rsidP="00930B38">
      <w:pPr>
        <w:pStyle w:val="Date10"/>
        <w:rPr>
          <w:rStyle w:val="Rfrenceintense"/>
          <w:b w:val="0"/>
          <w:bCs w:val="0"/>
          <w:smallCaps w:val="0"/>
          <w:color w:val="000000" w:themeColor="text1"/>
          <w:spacing w:val="0"/>
        </w:rPr>
      </w:pPr>
      <w:r w:rsidRPr="000F3A76">
        <w:rPr>
          <w:noProof/>
          <w:lang w:eastAsia="fr-FR"/>
        </w:rPr>
        <w:drawing>
          <wp:anchor distT="0" distB="0" distL="114300" distR="114300" simplePos="0" relativeHeight="251675648" behindDoc="0" locked="0" layoutInCell="1" allowOverlap="1" wp14:anchorId="2AC30968" wp14:editId="174CAF4E">
            <wp:simplePos x="0" y="0"/>
            <wp:positionH relativeFrom="column">
              <wp:posOffset>3656965</wp:posOffset>
            </wp:positionH>
            <wp:positionV relativeFrom="paragraph">
              <wp:posOffset>-127635</wp:posOffset>
            </wp:positionV>
            <wp:extent cx="1479914" cy="852832"/>
            <wp:effectExtent l="0" t="0" r="6350" b="444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9">
                      <a:extLst>
                        <a:ext uri="{28A0092B-C50C-407E-A947-70E740481C1C}">
                          <a14:useLocalDpi xmlns:a14="http://schemas.microsoft.com/office/drawing/2010/main" val="0"/>
                        </a:ext>
                      </a:extLst>
                    </a:blip>
                    <a:stretch>
                      <a:fillRect/>
                    </a:stretch>
                  </pic:blipFill>
                  <pic:spPr>
                    <a:xfrm>
                      <a:off x="0" y="0"/>
                      <a:ext cx="1479914" cy="852832"/>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3600" behindDoc="0" locked="0" layoutInCell="1" allowOverlap="1" wp14:anchorId="73EDF29D" wp14:editId="0A81627B">
            <wp:simplePos x="0" y="0"/>
            <wp:positionH relativeFrom="column">
              <wp:posOffset>-293370</wp:posOffset>
            </wp:positionH>
            <wp:positionV relativeFrom="paragraph">
              <wp:posOffset>-292735</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76E" w:rsidRDefault="0079276E" w:rsidP="00B55B58">
      <w:pPr>
        <w:pStyle w:val="Corpsdetexte"/>
        <w:rPr>
          <w:noProof/>
        </w:rPr>
      </w:pPr>
    </w:p>
    <w:p w:rsidR="0079276E" w:rsidRPr="0079276E" w:rsidRDefault="0079276E"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3950"/>
        <w:gridCol w:w="3950"/>
      </w:tblGrid>
      <w:tr w:rsidR="0097078D" w:rsidTr="006350BF">
        <w:trPr>
          <w:trHeight w:val="483"/>
        </w:trPr>
        <w:tc>
          <w:tcPr>
            <w:tcW w:w="4991" w:type="dxa"/>
          </w:tcPr>
          <w:p w:rsidR="00941377" w:rsidRDefault="00941377" w:rsidP="00B55B58">
            <w:pPr>
              <w:pStyle w:val="Corpsdetexte"/>
            </w:pPr>
          </w:p>
        </w:tc>
        <w:tc>
          <w:tcPr>
            <w:tcW w:w="4991" w:type="dxa"/>
          </w:tcPr>
          <w:p w:rsidR="00941377" w:rsidRDefault="00941377" w:rsidP="000D7F31">
            <w:pPr>
              <w:pStyle w:val="Date2"/>
              <w:jc w:val="left"/>
            </w:pPr>
          </w:p>
        </w:tc>
      </w:tr>
    </w:tbl>
    <w:p w:rsidR="00140DA2" w:rsidRDefault="00140DA2" w:rsidP="00777253">
      <w:pPr>
        <w:pStyle w:val="Titrecentral"/>
        <w:jc w:val="left"/>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Pr="00237C35" w:rsidRDefault="00237C35" w:rsidP="00237C35">
      <w:pPr>
        <w:pStyle w:val="Corpsdetexte"/>
      </w:pPr>
    </w:p>
    <w:p w:rsidR="00512434" w:rsidRDefault="00512434" w:rsidP="00237C35">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p>
    <w:p w:rsidR="00007C93" w:rsidRPr="00007C93" w:rsidRDefault="00007C93" w:rsidP="00007C93">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r>
        <w:rPr>
          <w:rFonts w:ascii="Cambria" w:eastAsia="Times New Roman" w:hAnsi="Cambria" w:cs="Times New Roman"/>
          <w:b/>
          <w:color w:val="17365D"/>
          <w:spacing w:val="5"/>
          <w:kern w:val="28"/>
          <w:sz w:val="52"/>
          <w:szCs w:val="52"/>
          <w:lang w:val="fr-FR"/>
        </w:rPr>
        <w:t>A</w:t>
      </w:r>
      <w:r w:rsidRPr="00007C93">
        <w:rPr>
          <w:rFonts w:ascii="Cambria" w:eastAsia="Times New Roman" w:hAnsi="Cambria" w:cs="Times New Roman"/>
          <w:b/>
          <w:color w:val="17365D"/>
          <w:spacing w:val="5"/>
          <w:kern w:val="28"/>
          <w:sz w:val="52"/>
          <w:szCs w:val="52"/>
          <w:lang w:val="fr-FR"/>
        </w:rPr>
        <w:t xml:space="preserve">ppel à candidature 2022 </w:t>
      </w:r>
    </w:p>
    <w:p w:rsidR="00007C93" w:rsidRDefault="00007C93" w:rsidP="00007C93">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r w:rsidRPr="00007C93">
        <w:rPr>
          <w:rFonts w:ascii="Cambria" w:eastAsia="Times New Roman" w:hAnsi="Cambria" w:cs="Times New Roman"/>
          <w:b/>
          <w:color w:val="17365D"/>
          <w:spacing w:val="5"/>
          <w:kern w:val="28"/>
          <w:sz w:val="52"/>
          <w:szCs w:val="52"/>
          <w:lang w:val="fr-FR"/>
        </w:rPr>
        <w:t xml:space="preserve">Création de d’Unités d’Hébergement Renforcées (UHR) de 12 </w:t>
      </w:r>
      <w:r w:rsidRPr="00007C93">
        <w:rPr>
          <w:rFonts w:ascii="Cambria" w:eastAsia="Times New Roman" w:hAnsi="Cambria" w:cs="Times New Roman"/>
          <w:b/>
          <w:color w:val="17365D"/>
          <w:spacing w:val="5"/>
          <w:kern w:val="28"/>
          <w:sz w:val="52"/>
          <w:szCs w:val="52"/>
          <w:u w:val="single"/>
          <w:lang w:val="fr-FR"/>
        </w:rPr>
        <w:t>ou</w:t>
      </w:r>
      <w:r w:rsidRPr="00007C93">
        <w:rPr>
          <w:rFonts w:ascii="Cambria" w:eastAsia="Times New Roman" w:hAnsi="Cambria" w:cs="Times New Roman"/>
          <w:b/>
          <w:color w:val="17365D"/>
          <w:spacing w:val="5"/>
          <w:kern w:val="28"/>
          <w:sz w:val="52"/>
          <w:szCs w:val="52"/>
          <w:lang w:val="fr-FR"/>
        </w:rPr>
        <w:t xml:space="preserve"> 14 places en</w:t>
      </w:r>
      <w:r>
        <w:rPr>
          <w:rFonts w:ascii="Cambria" w:eastAsia="Times New Roman" w:hAnsi="Cambria" w:cs="Times New Roman"/>
          <w:b/>
          <w:color w:val="17365D"/>
          <w:spacing w:val="5"/>
          <w:kern w:val="28"/>
          <w:sz w:val="52"/>
          <w:szCs w:val="52"/>
          <w:lang w:val="fr-FR"/>
        </w:rPr>
        <w:t xml:space="preserve"> </w:t>
      </w:r>
      <w:r w:rsidRPr="00007C93">
        <w:rPr>
          <w:rFonts w:ascii="Cambria" w:eastAsia="Times New Roman" w:hAnsi="Cambria" w:cs="Times New Roman"/>
          <w:b/>
          <w:color w:val="17365D"/>
          <w:spacing w:val="5"/>
          <w:kern w:val="28"/>
          <w:sz w:val="52"/>
          <w:szCs w:val="52"/>
          <w:lang w:val="fr-FR"/>
        </w:rPr>
        <w:t xml:space="preserve">EHPAD </w:t>
      </w:r>
    </w:p>
    <w:p w:rsidR="00007C93" w:rsidRPr="00007C93" w:rsidRDefault="00007C93" w:rsidP="00007C93">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p>
    <w:p w:rsidR="00007C93" w:rsidRPr="00007C93" w:rsidRDefault="00007C93" w:rsidP="00007C93">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r w:rsidRPr="00007C93">
        <w:rPr>
          <w:rFonts w:ascii="Cambria" w:eastAsia="Times New Roman" w:hAnsi="Cambria" w:cs="Times New Roman"/>
          <w:b/>
          <w:color w:val="17365D"/>
          <w:spacing w:val="5"/>
          <w:kern w:val="28"/>
          <w:sz w:val="52"/>
          <w:szCs w:val="52"/>
          <w:lang w:val="fr-FR"/>
        </w:rPr>
        <w:t xml:space="preserve">Département </w:t>
      </w:r>
      <w:r w:rsidR="00D7604B">
        <w:rPr>
          <w:rFonts w:ascii="Cambria" w:eastAsia="Times New Roman" w:hAnsi="Cambria" w:cs="Times New Roman"/>
          <w:b/>
          <w:color w:val="17365D"/>
          <w:spacing w:val="5"/>
          <w:kern w:val="28"/>
          <w:sz w:val="52"/>
          <w:szCs w:val="52"/>
          <w:lang w:val="fr-FR"/>
        </w:rPr>
        <w:t>Charente Maritime</w:t>
      </w:r>
    </w:p>
    <w:p w:rsidR="006540A3" w:rsidRPr="006540A3" w:rsidRDefault="006540A3" w:rsidP="00007C93">
      <w:pPr>
        <w:widowControl/>
        <w:pBdr>
          <w:bottom w:val="single" w:sz="8" w:space="4" w:color="4F81BD"/>
        </w:pBdr>
        <w:autoSpaceDE/>
        <w:autoSpaceDN/>
        <w:spacing w:after="300"/>
        <w:contextualSpacing/>
        <w:rPr>
          <w:rFonts w:ascii="Cambria" w:eastAsia="Times New Roman" w:hAnsi="Cambria" w:cs="Times New Roman"/>
          <w:b/>
          <w:color w:val="17365D"/>
          <w:spacing w:val="5"/>
          <w:kern w:val="28"/>
          <w:szCs w:val="52"/>
          <w:lang w:val="fr-FR"/>
        </w:rPr>
      </w:pPr>
    </w:p>
    <w:p w:rsidR="003C416E" w:rsidRDefault="003C416E" w:rsidP="003C416E">
      <w:pPr>
        <w:widowControl/>
        <w:autoSpaceDE/>
        <w:autoSpaceDN/>
        <w:spacing w:line="276" w:lineRule="auto"/>
        <w:jc w:val="center"/>
        <w:rPr>
          <w:rFonts w:eastAsia="Calibri" w:cs="Times New Roman"/>
          <w:lang w:val="fr-FR"/>
        </w:rPr>
      </w:pPr>
    </w:p>
    <w:p w:rsidR="002A5573" w:rsidRDefault="00237C35" w:rsidP="0053080C">
      <w:pPr>
        <w:widowControl/>
        <w:autoSpaceDE/>
        <w:autoSpaceDN/>
        <w:spacing w:line="276" w:lineRule="auto"/>
        <w:rPr>
          <w:rFonts w:eastAsia="Calibri" w:cs="Times New Roman"/>
          <w:lang w:val="fr-FR"/>
        </w:rPr>
        <w:sectPr w:rsidR="002A5573" w:rsidSect="00517C7B">
          <w:headerReference w:type="default" r:id="rId11"/>
          <w:footerReference w:type="default" r:id="rId12"/>
          <w:type w:val="continuous"/>
          <w:pgSz w:w="11910" w:h="16840"/>
          <w:pgMar w:top="1417" w:right="1417" w:bottom="1417" w:left="1417" w:header="720" w:footer="720" w:gutter="0"/>
          <w:cols w:space="720"/>
          <w:titlePg/>
          <w:docGrid w:linePitch="299"/>
        </w:sectPr>
      </w:pPr>
      <w:r w:rsidRPr="00237C35">
        <w:rPr>
          <w:rFonts w:eastAsia="Calibri" w:cs="Times New Roman"/>
          <w:lang w:val="fr-FR"/>
        </w:rPr>
        <w:br w:type="page"/>
      </w:r>
    </w:p>
    <w:sdt>
      <w:sdtPr>
        <w:rPr>
          <w:rFonts w:eastAsia="Calibri" w:cs="Times New Roman"/>
          <w:lang w:val="fr-FR"/>
        </w:rPr>
        <w:id w:val="-1795355088"/>
        <w:docPartObj>
          <w:docPartGallery w:val="Table of Contents"/>
          <w:docPartUnique/>
        </w:docPartObj>
      </w:sdtPr>
      <w:sdtEndPr/>
      <w:sdtContent>
        <w:p w:rsidR="00512434" w:rsidRPr="00512434" w:rsidRDefault="00512434" w:rsidP="00512434">
          <w:pPr>
            <w:keepNext/>
            <w:keepLines/>
            <w:widowControl/>
            <w:autoSpaceDE/>
            <w:autoSpaceDN/>
            <w:spacing w:before="480" w:line="276" w:lineRule="auto"/>
            <w:rPr>
              <w:rFonts w:ascii="Cambria" w:eastAsia="Times New Roman" w:hAnsi="Cambria" w:cs="Times New Roman"/>
              <w:b/>
              <w:bCs/>
              <w:color w:val="365F91"/>
              <w:sz w:val="28"/>
              <w:szCs w:val="28"/>
              <w:u w:val="single"/>
              <w:lang w:val="fr-FR" w:eastAsia="fr-FR"/>
            </w:rPr>
          </w:pPr>
          <w:r w:rsidRPr="00512434">
            <w:rPr>
              <w:rFonts w:ascii="Cambria" w:eastAsia="Times New Roman" w:hAnsi="Cambria" w:cs="Times New Roman"/>
              <w:b/>
              <w:bCs/>
              <w:color w:val="365F91"/>
              <w:sz w:val="28"/>
              <w:szCs w:val="28"/>
              <w:u w:val="single"/>
              <w:lang w:val="fr-FR" w:eastAsia="fr-FR"/>
            </w:rPr>
            <w:t>Contenu</w:t>
          </w:r>
        </w:p>
        <w:p w:rsidR="00D6652C" w:rsidRDefault="00512434">
          <w:pPr>
            <w:pStyle w:val="TM1"/>
            <w:rPr>
              <w:rFonts w:asciiTheme="minorHAnsi" w:eastAsiaTheme="minorEastAsia" w:hAnsiTheme="minorHAnsi" w:cstheme="minorBidi"/>
              <w:b w:val="0"/>
              <w:noProof/>
              <w:lang w:eastAsia="fr-FR"/>
            </w:rPr>
          </w:pPr>
          <w:r w:rsidRPr="00512434">
            <w:rPr>
              <w:rFonts w:eastAsia="Calibri"/>
            </w:rPr>
            <w:fldChar w:fldCharType="begin"/>
          </w:r>
          <w:r w:rsidRPr="00512434">
            <w:rPr>
              <w:rFonts w:eastAsia="Calibri"/>
            </w:rPr>
            <w:instrText xml:space="preserve"> TOC \o "1-3" \h \z \u </w:instrText>
          </w:r>
          <w:r w:rsidRPr="00512434">
            <w:rPr>
              <w:rFonts w:eastAsia="Calibri"/>
            </w:rPr>
            <w:fldChar w:fldCharType="separate"/>
          </w:r>
          <w:hyperlink w:anchor="_Toc109398075" w:history="1">
            <w:r w:rsidR="00D6652C" w:rsidRPr="000478E9">
              <w:rPr>
                <w:rStyle w:val="Lienhypertexte"/>
                <w:rFonts w:ascii="Cambria" w:eastAsia="Times New Roman" w:hAnsi="Cambria"/>
                <w:bCs/>
                <w:noProof/>
              </w:rPr>
              <w:t>1.</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Références :</w:t>
            </w:r>
            <w:r w:rsidR="00D6652C">
              <w:rPr>
                <w:noProof/>
                <w:webHidden/>
              </w:rPr>
              <w:tab/>
            </w:r>
            <w:r w:rsidR="00D6652C">
              <w:rPr>
                <w:noProof/>
                <w:webHidden/>
              </w:rPr>
              <w:fldChar w:fldCharType="begin"/>
            </w:r>
            <w:r w:rsidR="00D6652C">
              <w:rPr>
                <w:noProof/>
                <w:webHidden/>
              </w:rPr>
              <w:instrText xml:space="preserve"> PAGEREF _Toc109398075 \h </w:instrText>
            </w:r>
            <w:r w:rsidR="00D6652C">
              <w:rPr>
                <w:noProof/>
                <w:webHidden/>
              </w:rPr>
            </w:r>
            <w:r w:rsidR="00D6652C">
              <w:rPr>
                <w:noProof/>
                <w:webHidden/>
              </w:rPr>
              <w:fldChar w:fldCharType="separate"/>
            </w:r>
            <w:r w:rsidR="00D6652C">
              <w:rPr>
                <w:noProof/>
                <w:webHidden/>
              </w:rPr>
              <w:t>3</w:t>
            </w:r>
            <w:r w:rsidR="00D6652C">
              <w:rPr>
                <w:noProof/>
                <w:webHidden/>
              </w:rPr>
              <w:fldChar w:fldCharType="end"/>
            </w:r>
          </w:hyperlink>
        </w:p>
        <w:p w:rsidR="00D6652C" w:rsidRDefault="00603C63">
          <w:pPr>
            <w:pStyle w:val="TM1"/>
            <w:rPr>
              <w:rFonts w:asciiTheme="minorHAnsi" w:eastAsiaTheme="minorEastAsia" w:hAnsiTheme="minorHAnsi" w:cstheme="minorBidi"/>
              <w:b w:val="0"/>
              <w:noProof/>
              <w:lang w:eastAsia="fr-FR"/>
            </w:rPr>
          </w:pPr>
          <w:hyperlink w:anchor="_Toc109398076" w:history="1">
            <w:r w:rsidR="00D6652C" w:rsidRPr="000478E9">
              <w:rPr>
                <w:rStyle w:val="Lienhypertexte"/>
                <w:rFonts w:ascii="Cambria" w:eastAsia="Times New Roman" w:hAnsi="Cambria"/>
                <w:bCs/>
                <w:noProof/>
              </w:rPr>
              <w:t>2.</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Contexte de l’appel à candidatures</w:t>
            </w:r>
            <w:r w:rsidR="00D6652C">
              <w:rPr>
                <w:noProof/>
                <w:webHidden/>
              </w:rPr>
              <w:tab/>
            </w:r>
            <w:r w:rsidR="00D6652C">
              <w:rPr>
                <w:noProof/>
                <w:webHidden/>
              </w:rPr>
              <w:fldChar w:fldCharType="begin"/>
            </w:r>
            <w:r w:rsidR="00D6652C">
              <w:rPr>
                <w:noProof/>
                <w:webHidden/>
              </w:rPr>
              <w:instrText xml:space="preserve"> PAGEREF _Toc109398076 \h </w:instrText>
            </w:r>
            <w:r w:rsidR="00D6652C">
              <w:rPr>
                <w:noProof/>
                <w:webHidden/>
              </w:rPr>
            </w:r>
            <w:r w:rsidR="00D6652C">
              <w:rPr>
                <w:noProof/>
                <w:webHidden/>
              </w:rPr>
              <w:fldChar w:fldCharType="separate"/>
            </w:r>
            <w:r w:rsidR="00D6652C">
              <w:rPr>
                <w:noProof/>
                <w:webHidden/>
              </w:rPr>
              <w:t>3</w:t>
            </w:r>
            <w:r w:rsidR="00D6652C">
              <w:rPr>
                <w:noProof/>
                <w:webHidden/>
              </w:rPr>
              <w:fldChar w:fldCharType="end"/>
            </w:r>
          </w:hyperlink>
        </w:p>
        <w:p w:rsidR="00D6652C" w:rsidRDefault="00603C63">
          <w:pPr>
            <w:pStyle w:val="TM1"/>
            <w:rPr>
              <w:rFonts w:asciiTheme="minorHAnsi" w:eastAsiaTheme="minorEastAsia" w:hAnsiTheme="minorHAnsi" w:cstheme="minorBidi"/>
              <w:b w:val="0"/>
              <w:noProof/>
              <w:lang w:eastAsia="fr-FR"/>
            </w:rPr>
          </w:pPr>
          <w:hyperlink w:anchor="_Toc109398077" w:history="1">
            <w:r w:rsidR="00D6652C" w:rsidRPr="000478E9">
              <w:rPr>
                <w:rStyle w:val="Lienhypertexte"/>
                <w:rFonts w:ascii="Cambria" w:eastAsia="Times New Roman" w:hAnsi="Cambria"/>
                <w:bCs/>
                <w:noProof/>
              </w:rPr>
              <w:t>3.</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Cahier des charges</w:t>
            </w:r>
            <w:r w:rsidR="00D6652C">
              <w:rPr>
                <w:noProof/>
                <w:webHidden/>
              </w:rPr>
              <w:tab/>
            </w:r>
            <w:r w:rsidR="00D6652C">
              <w:rPr>
                <w:noProof/>
                <w:webHidden/>
              </w:rPr>
              <w:fldChar w:fldCharType="begin"/>
            </w:r>
            <w:r w:rsidR="00D6652C">
              <w:rPr>
                <w:noProof/>
                <w:webHidden/>
              </w:rPr>
              <w:instrText xml:space="preserve"> PAGEREF _Toc109398077 \h </w:instrText>
            </w:r>
            <w:r w:rsidR="00D6652C">
              <w:rPr>
                <w:noProof/>
                <w:webHidden/>
              </w:rPr>
            </w:r>
            <w:r w:rsidR="00D6652C">
              <w:rPr>
                <w:noProof/>
                <w:webHidden/>
              </w:rPr>
              <w:fldChar w:fldCharType="separate"/>
            </w:r>
            <w:r w:rsidR="00D6652C">
              <w:rPr>
                <w:noProof/>
                <w:webHidden/>
              </w:rPr>
              <w:t>4</w:t>
            </w:r>
            <w:r w:rsidR="00D6652C">
              <w:rPr>
                <w:noProof/>
                <w:webHidden/>
              </w:rPr>
              <w:fldChar w:fldCharType="end"/>
            </w:r>
          </w:hyperlink>
        </w:p>
        <w:p w:rsidR="00D6652C" w:rsidRDefault="00603C63">
          <w:pPr>
            <w:pStyle w:val="TM1"/>
            <w:rPr>
              <w:rFonts w:asciiTheme="minorHAnsi" w:eastAsiaTheme="minorEastAsia" w:hAnsiTheme="minorHAnsi" w:cstheme="minorBidi"/>
              <w:b w:val="0"/>
              <w:noProof/>
              <w:lang w:eastAsia="fr-FR"/>
            </w:rPr>
          </w:pPr>
          <w:hyperlink w:anchor="_Toc109398078" w:history="1">
            <w:r w:rsidR="00D6652C" w:rsidRPr="000478E9">
              <w:rPr>
                <w:rStyle w:val="Lienhypertexte"/>
                <w:rFonts w:ascii="Cambria" w:eastAsia="Times New Roman" w:hAnsi="Cambria"/>
                <w:bCs/>
                <w:noProof/>
              </w:rPr>
              <w:t>3.1.</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Le public cible</w:t>
            </w:r>
            <w:r w:rsidR="00D6652C">
              <w:rPr>
                <w:noProof/>
                <w:webHidden/>
              </w:rPr>
              <w:tab/>
            </w:r>
            <w:r w:rsidR="00D6652C">
              <w:rPr>
                <w:noProof/>
                <w:webHidden/>
              </w:rPr>
              <w:fldChar w:fldCharType="begin"/>
            </w:r>
            <w:r w:rsidR="00D6652C">
              <w:rPr>
                <w:noProof/>
                <w:webHidden/>
              </w:rPr>
              <w:instrText xml:space="preserve"> PAGEREF _Toc109398078 \h </w:instrText>
            </w:r>
            <w:r w:rsidR="00D6652C">
              <w:rPr>
                <w:noProof/>
                <w:webHidden/>
              </w:rPr>
            </w:r>
            <w:r w:rsidR="00D6652C">
              <w:rPr>
                <w:noProof/>
                <w:webHidden/>
              </w:rPr>
              <w:fldChar w:fldCharType="separate"/>
            </w:r>
            <w:r w:rsidR="00D6652C">
              <w:rPr>
                <w:noProof/>
                <w:webHidden/>
              </w:rPr>
              <w:t>4</w:t>
            </w:r>
            <w:r w:rsidR="00D6652C">
              <w:rPr>
                <w:noProof/>
                <w:webHidden/>
              </w:rPr>
              <w:fldChar w:fldCharType="end"/>
            </w:r>
          </w:hyperlink>
        </w:p>
        <w:p w:rsidR="00D6652C" w:rsidRDefault="00603C63">
          <w:pPr>
            <w:pStyle w:val="TM1"/>
            <w:rPr>
              <w:rFonts w:asciiTheme="minorHAnsi" w:eastAsiaTheme="minorEastAsia" w:hAnsiTheme="minorHAnsi" w:cstheme="minorBidi"/>
              <w:b w:val="0"/>
              <w:noProof/>
              <w:lang w:eastAsia="fr-FR"/>
            </w:rPr>
          </w:pPr>
          <w:hyperlink w:anchor="_Toc109398079" w:history="1">
            <w:r w:rsidR="00D6652C" w:rsidRPr="000478E9">
              <w:rPr>
                <w:rStyle w:val="Lienhypertexte"/>
                <w:rFonts w:ascii="Cambria" w:eastAsia="Times New Roman" w:hAnsi="Cambria"/>
                <w:bCs/>
                <w:noProof/>
              </w:rPr>
              <w:t>3.2.</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Territoires ciblés</w:t>
            </w:r>
            <w:r w:rsidR="00D6652C">
              <w:rPr>
                <w:noProof/>
                <w:webHidden/>
              </w:rPr>
              <w:tab/>
            </w:r>
            <w:r w:rsidR="00D6652C">
              <w:rPr>
                <w:noProof/>
                <w:webHidden/>
              </w:rPr>
              <w:fldChar w:fldCharType="begin"/>
            </w:r>
            <w:r w:rsidR="00D6652C">
              <w:rPr>
                <w:noProof/>
                <w:webHidden/>
              </w:rPr>
              <w:instrText xml:space="preserve"> PAGEREF _Toc109398079 \h </w:instrText>
            </w:r>
            <w:r w:rsidR="00D6652C">
              <w:rPr>
                <w:noProof/>
                <w:webHidden/>
              </w:rPr>
            </w:r>
            <w:r w:rsidR="00D6652C">
              <w:rPr>
                <w:noProof/>
                <w:webHidden/>
              </w:rPr>
              <w:fldChar w:fldCharType="separate"/>
            </w:r>
            <w:r w:rsidR="00D6652C">
              <w:rPr>
                <w:noProof/>
                <w:webHidden/>
              </w:rPr>
              <w:t>4</w:t>
            </w:r>
            <w:r w:rsidR="00D6652C">
              <w:rPr>
                <w:noProof/>
                <w:webHidden/>
              </w:rPr>
              <w:fldChar w:fldCharType="end"/>
            </w:r>
          </w:hyperlink>
        </w:p>
        <w:p w:rsidR="00D6652C" w:rsidRDefault="00603C63">
          <w:pPr>
            <w:pStyle w:val="TM1"/>
            <w:rPr>
              <w:rFonts w:asciiTheme="minorHAnsi" w:eastAsiaTheme="minorEastAsia" w:hAnsiTheme="minorHAnsi" w:cstheme="minorBidi"/>
              <w:b w:val="0"/>
              <w:noProof/>
              <w:lang w:eastAsia="fr-FR"/>
            </w:rPr>
          </w:pPr>
          <w:hyperlink w:anchor="_Toc109398080" w:history="1">
            <w:r w:rsidR="00D6652C" w:rsidRPr="000478E9">
              <w:rPr>
                <w:rStyle w:val="Lienhypertexte"/>
                <w:rFonts w:ascii="Cambria" w:eastAsia="Times New Roman" w:hAnsi="Cambria"/>
                <w:bCs/>
                <w:noProof/>
              </w:rPr>
              <w:t>3.3.</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Porteur et pré-requis</w:t>
            </w:r>
            <w:r w:rsidR="00D6652C">
              <w:rPr>
                <w:noProof/>
                <w:webHidden/>
              </w:rPr>
              <w:tab/>
            </w:r>
            <w:r w:rsidR="00D6652C">
              <w:rPr>
                <w:noProof/>
                <w:webHidden/>
              </w:rPr>
              <w:fldChar w:fldCharType="begin"/>
            </w:r>
            <w:r w:rsidR="00D6652C">
              <w:rPr>
                <w:noProof/>
                <w:webHidden/>
              </w:rPr>
              <w:instrText xml:space="preserve"> PAGEREF _Toc109398080 \h </w:instrText>
            </w:r>
            <w:r w:rsidR="00D6652C">
              <w:rPr>
                <w:noProof/>
                <w:webHidden/>
              </w:rPr>
            </w:r>
            <w:r w:rsidR="00D6652C">
              <w:rPr>
                <w:noProof/>
                <w:webHidden/>
              </w:rPr>
              <w:fldChar w:fldCharType="separate"/>
            </w:r>
            <w:r w:rsidR="00D6652C">
              <w:rPr>
                <w:noProof/>
                <w:webHidden/>
              </w:rPr>
              <w:t>5</w:t>
            </w:r>
            <w:r w:rsidR="00D6652C">
              <w:rPr>
                <w:noProof/>
                <w:webHidden/>
              </w:rPr>
              <w:fldChar w:fldCharType="end"/>
            </w:r>
          </w:hyperlink>
        </w:p>
        <w:p w:rsidR="00D6652C" w:rsidRDefault="00603C63">
          <w:pPr>
            <w:pStyle w:val="TM1"/>
            <w:rPr>
              <w:rFonts w:asciiTheme="minorHAnsi" w:eastAsiaTheme="minorEastAsia" w:hAnsiTheme="minorHAnsi" w:cstheme="minorBidi"/>
              <w:b w:val="0"/>
              <w:noProof/>
              <w:lang w:eastAsia="fr-FR"/>
            </w:rPr>
          </w:pPr>
          <w:hyperlink w:anchor="_Toc109398081" w:history="1">
            <w:r w:rsidR="00D6652C" w:rsidRPr="000478E9">
              <w:rPr>
                <w:rStyle w:val="Lienhypertexte"/>
                <w:rFonts w:ascii="Cambria" w:eastAsia="Times New Roman" w:hAnsi="Cambria"/>
                <w:bCs/>
                <w:noProof/>
              </w:rPr>
              <w:t>3.4.</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Modalités de fonctionnement</w:t>
            </w:r>
            <w:r w:rsidR="00D6652C">
              <w:rPr>
                <w:noProof/>
                <w:webHidden/>
              </w:rPr>
              <w:tab/>
            </w:r>
            <w:r w:rsidR="00D6652C">
              <w:rPr>
                <w:noProof/>
                <w:webHidden/>
              </w:rPr>
              <w:fldChar w:fldCharType="begin"/>
            </w:r>
            <w:r w:rsidR="00D6652C">
              <w:rPr>
                <w:noProof/>
                <w:webHidden/>
              </w:rPr>
              <w:instrText xml:space="preserve"> PAGEREF _Toc109398081 \h </w:instrText>
            </w:r>
            <w:r w:rsidR="00D6652C">
              <w:rPr>
                <w:noProof/>
                <w:webHidden/>
              </w:rPr>
            </w:r>
            <w:r w:rsidR="00D6652C">
              <w:rPr>
                <w:noProof/>
                <w:webHidden/>
              </w:rPr>
              <w:fldChar w:fldCharType="separate"/>
            </w:r>
            <w:r w:rsidR="00D6652C">
              <w:rPr>
                <w:noProof/>
                <w:webHidden/>
              </w:rPr>
              <w:t>5</w:t>
            </w:r>
            <w:r w:rsidR="00D6652C">
              <w:rPr>
                <w:noProof/>
                <w:webHidden/>
              </w:rPr>
              <w:fldChar w:fldCharType="end"/>
            </w:r>
          </w:hyperlink>
        </w:p>
        <w:p w:rsidR="00D6652C" w:rsidRDefault="00603C63">
          <w:pPr>
            <w:pStyle w:val="TM1"/>
            <w:rPr>
              <w:rFonts w:asciiTheme="minorHAnsi" w:eastAsiaTheme="minorEastAsia" w:hAnsiTheme="minorHAnsi" w:cstheme="minorBidi"/>
              <w:b w:val="0"/>
              <w:noProof/>
              <w:lang w:eastAsia="fr-FR"/>
            </w:rPr>
          </w:pPr>
          <w:hyperlink w:anchor="_Toc109398082" w:history="1">
            <w:r w:rsidR="00D6652C" w:rsidRPr="000478E9">
              <w:rPr>
                <w:rStyle w:val="Lienhypertexte"/>
                <w:rFonts w:ascii="Cambria" w:eastAsia="Times New Roman" w:hAnsi="Cambria"/>
                <w:bCs/>
                <w:noProof/>
              </w:rPr>
              <w:t>3.5.</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Modalités de financement</w:t>
            </w:r>
            <w:r w:rsidR="00D6652C">
              <w:rPr>
                <w:noProof/>
                <w:webHidden/>
              </w:rPr>
              <w:tab/>
            </w:r>
            <w:r w:rsidR="00D6652C">
              <w:rPr>
                <w:noProof/>
                <w:webHidden/>
              </w:rPr>
              <w:fldChar w:fldCharType="begin"/>
            </w:r>
            <w:r w:rsidR="00D6652C">
              <w:rPr>
                <w:noProof/>
                <w:webHidden/>
              </w:rPr>
              <w:instrText xml:space="preserve"> PAGEREF _Toc109398082 \h </w:instrText>
            </w:r>
            <w:r w:rsidR="00D6652C">
              <w:rPr>
                <w:noProof/>
                <w:webHidden/>
              </w:rPr>
            </w:r>
            <w:r w:rsidR="00D6652C">
              <w:rPr>
                <w:noProof/>
                <w:webHidden/>
              </w:rPr>
              <w:fldChar w:fldCharType="separate"/>
            </w:r>
            <w:r w:rsidR="00D6652C">
              <w:rPr>
                <w:noProof/>
                <w:webHidden/>
              </w:rPr>
              <w:t>6</w:t>
            </w:r>
            <w:r w:rsidR="00D6652C">
              <w:rPr>
                <w:noProof/>
                <w:webHidden/>
              </w:rPr>
              <w:fldChar w:fldCharType="end"/>
            </w:r>
          </w:hyperlink>
        </w:p>
        <w:p w:rsidR="00D6652C" w:rsidRDefault="00603C63">
          <w:pPr>
            <w:pStyle w:val="TM1"/>
            <w:rPr>
              <w:rFonts w:asciiTheme="minorHAnsi" w:eastAsiaTheme="minorEastAsia" w:hAnsiTheme="minorHAnsi" w:cstheme="minorBidi"/>
              <w:b w:val="0"/>
              <w:noProof/>
              <w:lang w:eastAsia="fr-FR"/>
            </w:rPr>
          </w:pPr>
          <w:hyperlink w:anchor="_Toc109398083" w:history="1">
            <w:r w:rsidR="00D6652C" w:rsidRPr="000478E9">
              <w:rPr>
                <w:rStyle w:val="Lienhypertexte"/>
                <w:rFonts w:ascii="Cambria" w:eastAsia="Times New Roman" w:hAnsi="Cambria"/>
                <w:bCs/>
                <w:noProof/>
              </w:rPr>
              <w:t>3.6.</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Suivi et évaluation</w:t>
            </w:r>
            <w:r w:rsidR="00D6652C">
              <w:rPr>
                <w:noProof/>
                <w:webHidden/>
              </w:rPr>
              <w:tab/>
            </w:r>
            <w:r w:rsidR="00D6652C">
              <w:rPr>
                <w:noProof/>
                <w:webHidden/>
              </w:rPr>
              <w:fldChar w:fldCharType="begin"/>
            </w:r>
            <w:r w:rsidR="00D6652C">
              <w:rPr>
                <w:noProof/>
                <w:webHidden/>
              </w:rPr>
              <w:instrText xml:space="preserve"> PAGEREF _Toc109398083 \h </w:instrText>
            </w:r>
            <w:r w:rsidR="00D6652C">
              <w:rPr>
                <w:noProof/>
                <w:webHidden/>
              </w:rPr>
            </w:r>
            <w:r w:rsidR="00D6652C">
              <w:rPr>
                <w:noProof/>
                <w:webHidden/>
              </w:rPr>
              <w:fldChar w:fldCharType="separate"/>
            </w:r>
            <w:r w:rsidR="00D6652C">
              <w:rPr>
                <w:noProof/>
                <w:webHidden/>
              </w:rPr>
              <w:t>6</w:t>
            </w:r>
            <w:r w:rsidR="00D6652C">
              <w:rPr>
                <w:noProof/>
                <w:webHidden/>
              </w:rPr>
              <w:fldChar w:fldCharType="end"/>
            </w:r>
          </w:hyperlink>
        </w:p>
        <w:p w:rsidR="00D6652C" w:rsidRDefault="00603C63">
          <w:pPr>
            <w:pStyle w:val="TM1"/>
            <w:rPr>
              <w:rFonts w:asciiTheme="minorHAnsi" w:eastAsiaTheme="minorEastAsia" w:hAnsiTheme="minorHAnsi" w:cstheme="minorBidi"/>
              <w:b w:val="0"/>
              <w:noProof/>
              <w:lang w:eastAsia="fr-FR"/>
            </w:rPr>
          </w:pPr>
          <w:hyperlink w:anchor="_Toc109398084" w:history="1">
            <w:r w:rsidR="00D6652C" w:rsidRPr="000478E9">
              <w:rPr>
                <w:rStyle w:val="Lienhypertexte"/>
                <w:rFonts w:ascii="Cambria" w:eastAsia="Times New Roman" w:hAnsi="Cambria"/>
                <w:bCs/>
                <w:noProof/>
              </w:rPr>
              <w:t>4.</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Procédure de l'appel à candidatures</w:t>
            </w:r>
            <w:r w:rsidR="00D6652C">
              <w:rPr>
                <w:noProof/>
                <w:webHidden/>
              </w:rPr>
              <w:tab/>
            </w:r>
            <w:r w:rsidR="00D6652C">
              <w:rPr>
                <w:noProof/>
                <w:webHidden/>
              </w:rPr>
              <w:fldChar w:fldCharType="begin"/>
            </w:r>
            <w:r w:rsidR="00D6652C">
              <w:rPr>
                <w:noProof/>
                <w:webHidden/>
              </w:rPr>
              <w:instrText xml:space="preserve"> PAGEREF _Toc109398084 \h </w:instrText>
            </w:r>
            <w:r w:rsidR="00D6652C">
              <w:rPr>
                <w:noProof/>
                <w:webHidden/>
              </w:rPr>
            </w:r>
            <w:r w:rsidR="00D6652C">
              <w:rPr>
                <w:noProof/>
                <w:webHidden/>
              </w:rPr>
              <w:fldChar w:fldCharType="separate"/>
            </w:r>
            <w:r w:rsidR="00D6652C">
              <w:rPr>
                <w:noProof/>
                <w:webHidden/>
              </w:rPr>
              <w:t>7</w:t>
            </w:r>
            <w:r w:rsidR="00D6652C">
              <w:rPr>
                <w:noProof/>
                <w:webHidden/>
              </w:rPr>
              <w:fldChar w:fldCharType="end"/>
            </w:r>
          </w:hyperlink>
        </w:p>
        <w:p w:rsidR="00D6652C" w:rsidRDefault="00603C63">
          <w:pPr>
            <w:pStyle w:val="TM1"/>
            <w:rPr>
              <w:rFonts w:asciiTheme="minorHAnsi" w:eastAsiaTheme="minorEastAsia" w:hAnsiTheme="minorHAnsi" w:cstheme="minorBidi"/>
              <w:b w:val="0"/>
              <w:noProof/>
              <w:lang w:eastAsia="fr-FR"/>
            </w:rPr>
          </w:pPr>
          <w:hyperlink w:anchor="_Toc109398085" w:history="1">
            <w:r w:rsidR="00D6652C" w:rsidRPr="000478E9">
              <w:rPr>
                <w:rStyle w:val="Lienhypertexte"/>
                <w:rFonts w:ascii="Cambria" w:eastAsia="Times New Roman" w:hAnsi="Cambria"/>
                <w:bCs/>
                <w:noProof/>
              </w:rPr>
              <w:t>4.1.</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Publicité</w:t>
            </w:r>
            <w:r w:rsidR="00D6652C">
              <w:rPr>
                <w:noProof/>
                <w:webHidden/>
              </w:rPr>
              <w:tab/>
            </w:r>
            <w:r w:rsidR="00D6652C">
              <w:rPr>
                <w:noProof/>
                <w:webHidden/>
              </w:rPr>
              <w:fldChar w:fldCharType="begin"/>
            </w:r>
            <w:r w:rsidR="00D6652C">
              <w:rPr>
                <w:noProof/>
                <w:webHidden/>
              </w:rPr>
              <w:instrText xml:space="preserve"> PAGEREF _Toc109398085 \h </w:instrText>
            </w:r>
            <w:r w:rsidR="00D6652C">
              <w:rPr>
                <w:noProof/>
                <w:webHidden/>
              </w:rPr>
            </w:r>
            <w:r w:rsidR="00D6652C">
              <w:rPr>
                <w:noProof/>
                <w:webHidden/>
              </w:rPr>
              <w:fldChar w:fldCharType="separate"/>
            </w:r>
            <w:r w:rsidR="00D6652C">
              <w:rPr>
                <w:noProof/>
                <w:webHidden/>
              </w:rPr>
              <w:t>7</w:t>
            </w:r>
            <w:r w:rsidR="00D6652C">
              <w:rPr>
                <w:noProof/>
                <w:webHidden/>
              </w:rPr>
              <w:fldChar w:fldCharType="end"/>
            </w:r>
          </w:hyperlink>
        </w:p>
        <w:p w:rsidR="00D6652C" w:rsidRDefault="00603C63">
          <w:pPr>
            <w:pStyle w:val="TM1"/>
            <w:rPr>
              <w:rFonts w:asciiTheme="minorHAnsi" w:eastAsiaTheme="minorEastAsia" w:hAnsiTheme="minorHAnsi" w:cstheme="minorBidi"/>
              <w:b w:val="0"/>
              <w:noProof/>
              <w:lang w:eastAsia="fr-FR"/>
            </w:rPr>
          </w:pPr>
          <w:hyperlink w:anchor="_Toc109398086" w:history="1">
            <w:r w:rsidR="00D6652C" w:rsidRPr="000478E9">
              <w:rPr>
                <w:rStyle w:val="Lienhypertexte"/>
                <w:rFonts w:ascii="Cambria" w:eastAsia="Times New Roman" w:hAnsi="Cambria"/>
                <w:bCs/>
                <w:noProof/>
              </w:rPr>
              <w:t>4.2.</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Calendrier</w:t>
            </w:r>
            <w:r w:rsidR="00D6652C">
              <w:rPr>
                <w:noProof/>
                <w:webHidden/>
              </w:rPr>
              <w:tab/>
            </w:r>
            <w:r w:rsidR="00D6652C">
              <w:rPr>
                <w:noProof/>
                <w:webHidden/>
              </w:rPr>
              <w:fldChar w:fldCharType="begin"/>
            </w:r>
            <w:r w:rsidR="00D6652C">
              <w:rPr>
                <w:noProof/>
                <w:webHidden/>
              </w:rPr>
              <w:instrText xml:space="preserve"> PAGEREF _Toc109398086 \h </w:instrText>
            </w:r>
            <w:r w:rsidR="00D6652C">
              <w:rPr>
                <w:noProof/>
                <w:webHidden/>
              </w:rPr>
            </w:r>
            <w:r w:rsidR="00D6652C">
              <w:rPr>
                <w:noProof/>
                <w:webHidden/>
              </w:rPr>
              <w:fldChar w:fldCharType="separate"/>
            </w:r>
            <w:r w:rsidR="00D6652C">
              <w:rPr>
                <w:noProof/>
                <w:webHidden/>
              </w:rPr>
              <w:t>7</w:t>
            </w:r>
            <w:r w:rsidR="00D6652C">
              <w:rPr>
                <w:noProof/>
                <w:webHidden/>
              </w:rPr>
              <w:fldChar w:fldCharType="end"/>
            </w:r>
          </w:hyperlink>
        </w:p>
        <w:p w:rsidR="00D6652C" w:rsidRDefault="00603C63">
          <w:pPr>
            <w:pStyle w:val="TM1"/>
            <w:rPr>
              <w:rFonts w:asciiTheme="minorHAnsi" w:eastAsiaTheme="minorEastAsia" w:hAnsiTheme="minorHAnsi" w:cstheme="minorBidi"/>
              <w:b w:val="0"/>
              <w:noProof/>
              <w:lang w:eastAsia="fr-FR"/>
            </w:rPr>
          </w:pPr>
          <w:hyperlink w:anchor="_Toc109398087" w:history="1">
            <w:r w:rsidR="00D6652C" w:rsidRPr="000478E9">
              <w:rPr>
                <w:rStyle w:val="Lienhypertexte"/>
                <w:rFonts w:ascii="Cambria" w:eastAsia="Times New Roman" w:hAnsi="Cambria"/>
                <w:bCs/>
                <w:noProof/>
              </w:rPr>
              <w:t>4.3.</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Contenu du dossier de candidature</w:t>
            </w:r>
            <w:r w:rsidR="00D6652C">
              <w:rPr>
                <w:noProof/>
                <w:webHidden/>
              </w:rPr>
              <w:tab/>
            </w:r>
            <w:r w:rsidR="00D6652C">
              <w:rPr>
                <w:noProof/>
                <w:webHidden/>
              </w:rPr>
              <w:fldChar w:fldCharType="begin"/>
            </w:r>
            <w:r w:rsidR="00D6652C">
              <w:rPr>
                <w:noProof/>
                <w:webHidden/>
              </w:rPr>
              <w:instrText xml:space="preserve"> PAGEREF _Toc109398087 \h </w:instrText>
            </w:r>
            <w:r w:rsidR="00D6652C">
              <w:rPr>
                <w:noProof/>
                <w:webHidden/>
              </w:rPr>
            </w:r>
            <w:r w:rsidR="00D6652C">
              <w:rPr>
                <w:noProof/>
                <w:webHidden/>
              </w:rPr>
              <w:fldChar w:fldCharType="separate"/>
            </w:r>
            <w:r w:rsidR="00D6652C">
              <w:rPr>
                <w:noProof/>
                <w:webHidden/>
              </w:rPr>
              <w:t>7</w:t>
            </w:r>
            <w:r w:rsidR="00D6652C">
              <w:rPr>
                <w:noProof/>
                <w:webHidden/>
              </w:rPr>
              <w:fldChar w:fldCharType="end"/>
            </w:r>
          </w:hyperlink>
        </w:p>
        <w:p w:rsidR="00D6652C" w:rsidRDefault="00603C63">
          <w:pPr>
            <w:pStyle w:val="TM1"/>
            <w:rPr>
              <w:rFonts w:asciiTheme="minorHAnsi" w:eastAsiaTheme="minorEastAsia" w:hAnsiTheme="minorHAnsi" w:cstheme="minorBidi"/>
              <w:b w:val="0"/>
              <w:noProof/>
              <w:lang w:eastAsia="fr-FR"/>
            </w:rPr>
          </w:pPr>
          <w:hyperlink w:anchor="_Toc109398088" w:history="1">
            <w:r w:rsidR="00D6652C" w:rsidRPr="000478E9">
              <w:rPr>
                <w:rStyle w:val="Lienhypertexte"/>
                <w:rFonts w:ascii="Cambria" w:eastAsia="Times New Roman" w:hAnsi="Cambria"/>
                <w:bCs/>
                <w:noProof/>
              </w:rPr>
              <w:t>4.4.</w:t>
            </w:r>
            <w:r w:rsidR="00D6652C">
              <w:rPr>
                <w:rFonts w:asciiTheme="minorHAnsi" w:eastAsiaTheme="minorEastAsia" w:hAnsiTheme="minorHAnsi" w:cstheme="minorBidi"/>
                <w:b w:val="0"/>
                <w:noProof/>
                <w:lang w:eastAsia="fr-FR"/>
              </w:rPr>
              <w:tab/>
            </w:r>
            <w:r w:rsidR="00D6652C" w:rsidRPr="000478E9">
              <w:rPr>
                <w:rStyle w:val="Lienhypertexte"/>
                <w:rFonts w:ascii="Cambria" w:eastAsia="Times New Roman" w:hAnsi="Cambria"/>
                <w:bCs/>
                <w:noProof/>
              </w:rPr>
              <w:t>Modalités de réponse</w:t>
            </w:r>
            <w:r w:rsidR="00D6652C">
              <w:rPr>
                <w:noProof/>
                <w:webHidden/>
              </w:rPr>
              <w:tab/>
            </w:r>
            <w:r w:rsidR="00D6652C">
              <w:rPr>
                <w:noProof/>
                <w:webHidden/>
              </w:rPr>
              <w:fldChar w:fldCharType="begin"/>
            </w:r>
            <w:r w:rsidR="00D6652C">
              <w:rPr>
                <w:noProof/>
                <w:webHidden/>
              </w:rPr>
              <w:instrText xml:space="preserve"> PAGEREF _Toc109398088 \h </w:instrText>
            </w:r>
            <w:r w:rsidR="00D6652C">
              <w:rPr>
                <w:noProof/>
                <w:webHidden/>
              </w:rPr>
            </w:r>
            <w:r w:rsidR="00D6652C">
              <w:rPr>
                <w:noProof/>
                <w:webHidden/>
              </w:rPr>
              <w:fldChar w:fldCharType="separate"/>
            </w:r>
            <w:r w:rsidR="00D6652C">
              <w:rPr>
                <w:noProof/>
                <w:webHidden/>
              </w:rPr>
              <w:t>8</w:t>
            </w:r>
            <w:r w:rsidR="00D6652C">
              <w:rPr>
                <w:noProof/>
                <w:webHidden/>
              </w:rPr>
              <w:fldChar w:fldCharType="end"/>
            </w:r>
          </w:hyperlink>
        </w:p>
        <w:p w:rsidR="00512434" w:rsidRPr="00512434" w:rsidRDefault="00512434" w:rsidP="00512434">
          <w:pPr>
            <w:widowControl/>
            <w:autoSpaceDE/>
            <w:autoSpaceDN/>
            <w:spacing w:after="200" w:line="276" w:lineRule="auto"/>
            <w:jc w:val="both"/>
            <w:rPr>
              <w:rFonts w:eastAsia="Calibri" w:cs="Times New Roman"/>
              <w:lang w:val="fr-FR"/>
            </w:rPr>
          </w:pPr>
          <w:r w:rsidRPr="00512434">
            <w:rPr>
              <w:rFonts w:eastAsia="Calibri" w:cs="Times New Roman"/>
              <w:b/>
              <w:bCs/>
              <w:lang w:val="fr-FR"/>
            </w:rPr>
            <w:fldChar w:fldCharType="end"/>
          </w:r>
        </w:p>
      </w:sdtContent>
    </w:sdt>
    <w:p w:rsidR="00512434" w:rsidRPr="00512434" w:rsidRDefault="00512434" w:rsidP="00512434">
      <w:pPr>
        <w:widowControl/>
        <w:autoSpaceDE/>
        <w:autoSpaceDN/>
        <w:spacing w:after="200" w:line="276" w:lineRule="auto"/>
        <w:rPr>
          <w:rFonts w:eastAsia="Calibri" w:cs="Times New Roman"/>
          <w:sz w:val="20"/>
          <w:szCs w:val="20"/>
          <w:lang w:val="fr-FR"/>
        </w:rPr>
      </w:pPr>
    </w:p>
    <w:p w:rsidR="00512434" w:rsidRPr="00512434" w:rsidRDefault="00512434" w:rsidP="00512434">
      <w:pPr>
        <w:widowControl/>
        <w:autoSpaceDE/>
        <w:autoSpaceDN/>
        <w:spacing w:after="200" w:line="276" w:lineRule="auto"/>
        <w:rPr>
          <w:rFonts w:eastAsia="Calibri" w:cs="Times New Roman"/>
          <w:sz w:val="20"/>
          <w:szCs w:val="20"/>
          <w:lang w:val="fr-FR"/>
        </w:rPr>
      </w:pPr>
    </w:p>
    <w:p w:rsidR="00512434" w:rsidRPr="00512434" w:rsidRDefault="00512434" w:rsidP="00512434">
      <w:pPr>
        <w:widowControl/>
        <w:autoSpaceDE/>
        <w:autoSpaceDN/>
        <w:spacing w:after="200" w:line="276" w:lineRule="auto"/>
        <w:rPr>
          <w:rFonts w:eastAsia="Calibri" w:cs="Times New Roman"/>
          <w:sz w:val="20"/>
          <w:szCs w:val="20"/>
          <w:lang w:val="fr-FR"/>
        </w:rPr>
      </w:pPr>
    </w:p>
    <w:p w:rsidR="00512434" w:rsidRPr="00512434" w:rsidRDefault="00512434" w:rsidP="00512434">
      <w:pPr>
        <w:widowControl/>
        <w:autoSpaceDE/>
        <w:autoSpaceDN/>
        <w:spacing w:after="200" w:line="276" w:lineRule="auto"/>
        <w:rPr>
          <w:rFonts w:eastAsia="Calibri" w:cs="Times New Roman"/>
          <w:sz w:val="20"/>
          <w:szCs w:val="20"/>
          <w:lang w:val="fr-FR"/>
        </w:rPr>
      </w:pPr>
      <w:r w:rsidRPr="00512434">
        <w:rPr>
          <w:rFonts w:eastAsia="Calibri" w:cs="Times New Roman"/>
          <w:sz w:val="20"/>
          <w:szCs w:val="20"/>
          <w:lang w:val="fr-FR"/>
        </w:rPr>
        <w:br w:type="page"/>
      </w:r>
    </w:p>
    <w:p w:rsidR="005C5082" w:rsidRPr="00675F94" w:rsidRDefault="005C5082" w:rsidP="00675F94">
      <w:pPr>
        <w:pStyle w:val="Paragraphedeliste"/>
        <w:keepNext/>
        <w:keepLines/>
        <w:widowControl/>
        <w:numPr>
          <w:ilvl w:val="0"/>
          <w:numId w:val="43"/>
        </w:numPr>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0" w:name="_Toc6232323"/>
      <w:bookmarkStart w:id="1" w:name="_Toc109398075"/>
      <w:proofErr w:type="gramStart"/>
      <w:r w:rsidRPr="00675F94">
        <w:rPr>
          <w:rFonts w:ascii="Cambria" w:eastAsia="Times New Roman" w:hAnsi="Cambria" w:cs="Times New Roman"/>
          <w:b/>
          <w:bCs/>
          <w:color w:val="365F91"/>
          <w:sz w:val="28"/>
          <w:szCs w:val="28"/>
          <w:u w:val="single"/>
          <w:lang w:val="fr-FR"/>
        </w:rPr>
        <w:lastRenderedPageBreak/>
        <w:t>Références</w:t>
      </w:r>
      <w:proofErr w:type="gramEnd"/>
      <w:r w:rsidRPr="00675F94">
        <w:rPr>
          <w:rFonts w:ascii="Cambria" w:eastAsia="Times New Roman" w:hAnsi="Cambria" w:cs="Times New Roman"/>
          <w:b/>
          <w:bCs/>
          <w:color w:val="365F91"/>
          <w:sz w:val="28"/>
          <w:szCs w:val="28"/>
          <w:u w:val="single"/>
          <w:lang w:val="fr-FR"/>
        </w:rPr>
        <w:t xml:space="preserve"> :</w:t>
      </w:r>
      <w:bookmarkEnd w:id="0"/>
      <w:bookmarkEnd w:id="1"/>
      <w:r w:rsidRPr="00675F94">
        <w:rPr>
          <w:rFonts w:ascii="Cambria" w:eastAsia="Times New Roman" w:hAnsi="Cambria" w:cs="Times New Roman"/>
          <w:b/>
          <w:bCs/>
          <w:color w:val="365F91"/>
          <w:sz w:val="28"/>
          <w:szCs w:val="28"/>
          <w:u w:val="single"/>
          <w:lang w:val="fr-FR"/>
        </w:rPr>
        <w:t xml:space="preserve"> </w:t>
      </w:r>
    </w:p>
    <w:p w:rsidR="005C5082" w:rsidRPr="005C5082" w:rsidRDefault="005C5082" w:rsidP="005C5082">
      <w:pPr>
        <w:widowControl/>
        <w:autoSpaceDE/>
        <w:autoSpaceDN/>
        <w:spacing w:after="200" w:line="276" w:lineRule="auto"/>
        <w:ind w:right="-28"/>
        <w:jc w:val="both"/>
        <w:rPr>
          <w:rFonts w:eastAsia="Calibri"/>
          <w:spacing w:val="3"/>
          <w:szCs w:val="23"/>
          <w:lang w:val="fr-FR"/>
        </w:rPr>
      </w:pPr>
    </w:p>
    <w:p w:rsidR="005C5082" w:rsidRPr="005C5082" w:rsidRDefault="005C5082" w:rsidP="005C5082">
      <w:pPr>
        <w:widowControl/>
        <w:numPr>
          <w:ilvl w:val="0"/>
          <w:numId w:val="38"/>
        </w:numPr>
        <w:autoSpaceDE/>
        <w:autoSpaceDN/>
        <w:spacing w:after="200" w:line="276" w:lineRule="auto"/>
        <w:ind w:right="-28"/>
        <w:jc w:val="both"/>
        <w:rPr>
          <w:rFonts w:eastAsia="Calibri"/>
          <w:spacing w:val="3"/>
          <w:szCs w:val="23"/>
          <w:lang w:val="fr-FR"/>
        </w:rPr>
      </w:pPr>
      <w:r w:rsidRPr="005C5082">
        <w:rPr>
          <w:rFonts w:eastAsia="Calibri"/>
          <w:spacing w:val="3"/>
          <w:szCs w:val="23"/>
          <w:lang w:val="fr-FR"/>
        </w:rPr>
        <w:t xml:space="preserve">Article D312-155-0-2 du code de l’action sociale et des familles (créé par le décret n°2016-1164 du 26 août 2016 relatif aux conditions techniques minimales d’organisation et de fonctionnement des établissements d’hébergement pour personnes âgées dépendantes </w:t>
      </w:r>
    </w:p>
    <w:p w:rsidR="005C5082" w:rsidRPr="005C5082" w:rsidRDefault="005C5082" w:rsidP="005C5082">
      <w:pPr>
        <w:widowControl/>
        <w:numPr>
          <w:ilvl w:val="0"/>
          <w:numId w:val="38"/>
        </w:numPr>
        <w:autoSpaceDE/>
        <w:autoSpaceDN/>
        <w:spacing w:after="200" w:line="276" w:lineRule="auto"/>
        <w:jc w:val="both"/>
        <w:rPr>
          <w:rFonts w:eastAsia="Calibri"/>
          <w:lang w:val="fr-FR"/>
        </w:rPr>
      </w:pPr>
      <w:r w:rsidRPr="005C5082">
        <w:rPr>
          <w:rFonts w:eastAsia="Calibri"/>
          <w:lang w:val="fr-FR"/>
        </w:rPr>
        <w:t>Instruction ministérielle N° DGCS/SD5C/DSS/SD1A/CNSA/DESMS/2022/108 du 12 avril 2022 relative aux orientations de la campagne budgétaire des établissements et services médico-sociaux accueillant des personnes en situation de handicap et des personnes âgées pour l’exercice 2022.</w:t>
      </w:r>
    </w:p>
    <w:p w:rsidR="005C5082" w:rsidRPr="005C5082" w:rsidRDefault="005C5082" w:rsidP="005C5082">
      <w:pPr>
        <w:widowControl/>
        <w:numPr>
          <w:ilvl w:val="0"/>
          <w:numId w:val="38"/>
        </w:numPr>
        <w:autoSpaceDE/>
        <w:autoSpaceDN/>
        <w:spacing w:after="200" w:line="276" w:lineRule="auto"/>
        <w:jc w:val="both"/>
        <w:rPr>
          <w:rFonts w:eastAsia="Calibri"/>
          <w:lang w:val="fr-FR"/>
        </w:rPr>
      </w:pPr>
      <w:bookmarkStart w:id="2" w:name="344927"/>
      <w:bookmarkEnd w:id="2"/>
      <w:r w:rsidRPr="005C5082">
        <w:rPr>
          <w:rFonts w:eastAsia="Calibri"/>
          <w:lang w:val="fr-FR"/>
        </w:rPr>
        <w:t xml:space="preserve">Plan maladies </w:t>
      </w:r>
      <w:proofErr w:type="spellStart"/>
      <w:r w:rsidRPr="005C5082">
        <w:rPr>
          <w:rFonts w:eastAsia="Calibri"/>
          <w:lang w:val="fr-FR"/>
        </w:rPr>
        <w:t>neuro-dégénératives</w:t>
      </w:r>
      <w:proofErr w:type="spellEnd"/>
      <w:r w:rsidRPr="005C5082">
        <w:rPr>
          <w:rFonts w:eastAsia="Calibri"/>
          <w:lang w:val="fr-FR"/>
        </w:rPr>
        <w:t xml:space="preserve"> 2014-2019 (mesure 26). </w:t>
      </w:r>
    </w:p>
    <w:p w:rsidR="005C5082" w:rsidRPr="005C5082" w:rsidRDefault="005C5082" w:rsidP="005C5082">
      <w:pPr>
        <w:widowControl/>
        <w:numPr>
          <w:ilvl w:val="0"/>
          <w:numId w:val="38"/>
        </w:numPr>
        <w:autoSpaceDE/>
        <w:autoSpaceDN/>
        <w:spacing w:after="200" w:line="276" w:lineRule="auto"/>
        <w:jc w:val="both"/>
        <w:rPr>
          <w:rFonts w:eastAsia="Calibri"/>
          <w:lang w:val="fr-FR"/>
        </w:rPr>
      </w:pPr>
      <w:r w:rsidRPr="005C5082">
        <w:rPr>
          <w:rFonts w:eastAsia="Calibri"/>
          <w:lang w:val="fr-FR"/>
        </w:rPr>
        <w:t>Feuille de route EHPAD – USLD 2021/2023 du 17 mars 2022</w:t>
      </w:r>
    </w:p>
    <w:p w:rsidR="005C5082" w:rsidRPr="005C5082" w:rsidRDefault="005C5082" w:rsidP="005C5082">
      <w:pPr>
        <w:widowControl/>
        <w:numPr>
          <w:ilvl w:val="0"/>
          <w:numId w:val="38"/>
        </w:numPr>
        <w:autoSpaceDE/>
        <w:autoSpaceDN/>
        <w:spacing w:after="200" w:line="276" w:lineRule="auto"/>
        <w:jc w:val="both"/>
        <w:rPr>
          <w:rFonts w:eastAsia="Calibri"/>
          <w:lang w:val="fr-FR"/>
        </w:rPr>
      </w:pPr>
      <w:r w:rsidRPr="005C5082">
        <w:rPr>
          <w:rFonts w:eastAsia="Calibri"/>
          <w:lang w:val="fr-FR"/>
        </w:rPr>
        <w:t xml:space="preserve">Recommandations de bonnes pratiques professionnelles ANESM de juin 2017 : « L’accueil et l’accompagnement des personnes atteintes d’une maladie neurodégénérative en </w:t>
      </w:r>
      <w:r>
        <w:rPr>
          <w:rFonts w:eastAsia="Calibri"/>
          <w:lang w:val="fr-FR"/>
        </w:rPr>
        <w:t>unité d’hébergement renforcé</w:t>
      </w:r>
      <w:r w:rsidRPr="005C5082">
        <w:rPr>
          <w:rFonts w:eastAsia="Calibri"/>
          <w:lang w:val="fr-FR"/>
        </w:rPr>
        <w:t xml:space="preserve"> ».</w:t>
      </w:r>
    </w:p>
    <w:p w:rsidR="00675F94" w:rsidRPr="00675F94" w:rsidRDefault="005C5082" w:rsidP="00675F94">
      <w:pPr>
        <w:pStyle w:val="Paragraphedeliste"/>
        <w:keepNext/>
        <w:keepLines/>
        <w:widowControl/>
        <w:numPr>
          <w:ilvl w:val="0"/>
          <w:numId w:val="43"/>
        </w:numPr>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3" w:name="_Toc519764381"/>
      <w:bookmarkStart w:id="4" w:name="_Toc109398076"/>
      <w:r w:rsidRPr="00675F94">
        <w:rPr>
          <w:rFonts w:ascii="Cambria" w:eastAsia="Times New Roman" w:hAnsi="Cambria" w:cs="Times New Roman"/>
          <w:b/>
          <w:bCs/>
          <w:color w:val="365F91"/>
          <w:sz w:val="28"/>
          <w:szCs w:val="28"/>
          <w:u w:val="single"/>
          <w:lang w:val="fr-FR"/>
        </w:rPr>
        <w:t>Contexte de l’appel à candidatures</w:t>
      </w:r>
      <w:bookmarkEnd w:id="3"/>
      <w:bookmarkEnd w:id="4"/>
    </w:p>
    <w:p w:rsidR="00675F94" w:rsidRDefault="00675F94" w:rsidP="005C5082">
      <w:pPr>
        <w:widowControl/>
        <w:autoSpaceDE/>
        <w:autoSpaceDN/>
        <w:spacing w:line="276" w:lineRule="auto"/>
        <w:jc w:val="both"/>
        <w:rPr>
          <w:rFonts w:eastAsia="Calibri" w:cs="Times New Roman"/>
          <w:sz w:val="20"/>
          <w:lang w:val="fr-FR"/>
        </w:rPr>
      </w:pPr>
    </w:p>
    <w:p w:rsidR="005C5082" w:rsidRPr="005C5082" w:rsidRDefault="005C5082" w:rsidP="005C5082">
      <w:pPr>
        <w:widowControl/>
        <w:autoSpaceDE/>
        <w:autoSpaceDN/>
        <w:spacing w:line="276" w:lineRule="auto"/>
        <w:jc w:val="both"/>
        <w:rPr>
          <w:rFonts w:eastAsia="Calibri" w:cs="Times New Roman"/>
          <w:sz w:val="20"/>
          <w:lang w:val="fr-FR"/>
        </w:rPr>
      </w:pPr>
      <w:r w:rsidRPr="005C5082">
        <w:rPr>
          <w:rFonts w:eastAsia="Calibri" w:cs="Times New Roman"/>
          <w:sz w:val="20"/>
          <w:lang w:val="fr-FR"/>
        </w:rPr>
        <w:t xml:space="preserve">Les unités d’hébergement renforcées (UHR) ont été créées dans le cadre du plan Alzheimer 2008-2012 ; leur déploiement se poursuit dans la mesure 27 du plan Maladies </w:t>
      </w:r>
      <w:proofErr w:type="spellStart"/>
      <w:r w:rsidRPr="005C5082">
        <w:rPr>
          <w:rFonts w:eastAsia="Calibri" w:cs="Times New Roman"/>
          <w:sz w:val="20"/>
          <w:lang w:val="fr-FR"/>
        </w:rPr>
        <w:t>Neuro-Dégénératives</w:t>
      </w:r>
      <w:proofErr w:type="spellEnd"/>
      <w:r w:rsidRPr="005C5082">
        <w:rPr>
          <w:rFonts w:eastAsia="Calibri" w:cs="Times New Roman"/>
          <w:sz w:val="20"/>
          <w:lang w:val="fr-FR"/>
        </w:rPr>
        <w:t xml:space="preserve"> 2014-2019 (PMND). Elles hébergent des résidents souffrant de symptômes psycho-comportementaux sévères consécutifs d'une maladie neurodégénérative associée à un syndrome démentiel, qui altèrent la sécurité et la qualité de vie de la personne et des autres résidents. L’UHR est un lieu d’hébergement séquentiel pour ces personnes.</w:t>
      </w:r>
    </w:p>
    <w:p w:rsidR="005C5082" w:rsidRPr="005C5082" w:rsidRDefault="005C5082" w:rsidP="005C5082">
      <w:pPr>
        <w:widowControl/>
        <w:autoSpaceDE/>
        <w:autoSpaceDN/>
        <w:spacing w:line="276" w:lineRule="auto"/>
        <w:ind w:left="-993"/>
        <w:jc w:val="both"/>
        <w:rPr>
          <w:rFonts w:eastAsia="Calibri" w:cs="Times New Roman"/>
          <w:sz w:val="20"/>
          <w:lang w:val="fr-FR"/>
        </w:rPr>
      </w:pPr>
    </w:p>
    <w:p w:rsidR="005C5082" w:rsidRPr="005C5082" w:rsidRDefault="005C5082" w:rsidP="005C5082">
      <w:pPr>
        <w:widowControl/>
        <w:autoSpaceDE/>
        <w:autoSpaceDN/>
        <w:spacing w:line="276" w:lineRule="auto"/>
        <w:jc w:val="both"/>
        <w:rPr>
          <w:rFonts w:eastAsia="Calibri" w:cs="Times New Roman"/>
          <w:sz w:val="20"/>
          <w:lang w:val="fr-FR"/>
        </w:rPr>
      </w:pPr>
      <w:r w:rsidRPr="005C5082">
        <w:rPr>
          <w:rFonts w:eastAsia="Calibri" w:cs="Times New Roman"/>
          <w:sz w:val="20"/>
          <w:lang w:val="fr-FR"/>
        </w:rPr>
        <w:t xml:space="preserve">L’UHR accueille des personnes venant du domicile, de l’Unité de Soins de Longue Durée (USLD) ou de l’EHPAD dans lequel est situé l’UHR ou d’un autre établissement. D’une capacité de </w:t>
      </w:r>
      <w:smartTag w:uri="urn:schemas-microsoft-com:office:cs:smarttags" w:element="NumConv6p0">
        <w:smartTagPr>
          <w:attr w:name="sch" w:val="1"/>
          <w:attr w:name="val" w:val="12"/>
        </w:smartTagPr>
        <w:r w:rsidRPr="005C5082">
          <w:rPr>
            <w:rFonts w:eastAsia="Calibri" w:cs="Times New Roman"/>
            <w:sz w:val="20"/>
            <w:lang w:val="fr-FR"/>
          </w:rPr>
          <w:t>12</w:t>
        </w:r>
      </w:smartTag>
      <w:r w:rsidRPr="005C5082">
        <w:rPr>
          <w:rFonts w:eastAsia="Calibri" w:cs="Times New Roman"/>
          <w:sz w:val="20"/>
          <w:lang w:val="fr-FR"/>
        </w:rPr>
        <w:t xml:space="preserve"> à </w:t>
      </w:r>
      <w:smartTag w:uri="urn:schemas-microsoft-com:office:cs:smarttags" w:element="NumConv6p0">
        <w:smartTagPr>
          <w:attr w:name="sch" w:val="1"/>
          <w:attr w:name="val" w:val="14"/>
        </w:smartTagPr>
        <w:r w:rsidRPr="005C5082">
          <w:rPr>
            <w:rFonts w:eastAsia="Calibri" w:cs="Times New Roman"/>
            <w:sz w:val="20"/>
            <w:lang w:val="fr-FR"/>
          </w:rPr>
          <w:t>14</w:t>
        </w:r>
      </w:smartTag>
      <w:r w:rsidRPr="005C5082">
        <w:rPr>
          <w:rFonts w:eastAsia="Calibri" w:cs="Times New Roman"/>
          <w:sz w:val="20"/>
          <w:lang w:val="fr-FR"/>
        </w:rPr>
        <w:t xml:space="preserve"> résidents dans les EHPAD médico-sociaux, c’est un lieu de vie et de soins qui fonctionne nuit et jour. Il propose sur un même lieu l’hébergement, les soins, les activités sociales et thérapeutiques. </w:t>
      </w:r>
    </w:p>
    <w:p w:rsidR="005C5082" w:rsidRPr="005C5082" w:rsidRDefault="005C5082" w:rsidP="005C5082">
      <w:pPr>
        <w:widowControl/>
        <w:autoSpaceDE/>
        <w:autoSpaceDN/>
        <w:spacing w:line="276" w:lineRule="auto"/>
        <w:jc w:val="both"/>
        <w:rPr>
          <w:rFonts w:eastAsia="Calibri" w:cs="Times New Roman"/>
          <w:sz w:val="20"/>
          <w:lang w:val="fr-FR"/>
        </w:rPr>
      </w:pP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La région Nouvelle-Aquitaine dispose actuellement de 34 UHR installées et financées ou qui vont être installées dans le cadre du plan Alzheimer; 22 ont été créées dans des EHPAD et 12 dans des USLD.</w:t>
      </w: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6"/>
        <w:gridCol w:w="676"/>
        <w:gridCol w:w="708"/>
        <w:gridCol w:w="709"/>
        <w:gridCol w:w="709"/>
        <w:gridCol w:w="709"/>
        <w:gridCol w:w="708"/>
        <w:gridCol w:w="709"/>
        <w:gridCol w:w="709"/>
        <w:gridCol w:w="704"/>
        <w:gridCol w:w="850"/>
        <w:gridCol w:w="709"/>
        <w:gridCol w:w="855"/>
        <w:gridCol w:w="704"/>
      </w:tblGrid>
      <w:tr w:rsidR="005C5082" w:rsidRPr="005C5082" w:rsidTr="00EB4DA4">
        <w:trPr>
          <w:trHeight w:val="300"/>
        </w:trPr>
        <w:tc>
          <w:tcPr>
            <w:tcW w:w="1456" w:type="dxa"/>
            <w:shd w:val="clear" w:color="4F81BD" w:fill="4F81BD"/>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département</w:t>
            </w:r>
          </w:p>
        </w:tc>
        <w:tc>
          <w:tcPr>
            <w:tcW w:w="676" w:type="dxa"/>
            <w:shd w:val="clear" w:color="4F81BD" w:fill="4F81BD"/>
            <w:noWrap/>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16</w:t>
            </w:r>
          </w:p>
        </w:tc>
        <w:tc>
          <w:tcPr>
            <w:tcW w:w="708" w:type="dxa"/>
            <w:shd w:val="clear" w:color="4F81BD" w:fill="4F81BD"/>
            <w:noWrap/>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17</w:t>
            </w:r>
          </w:p>
        </w:tc>
        <w:tc>
          <w:tcPr>
            <w:tcW w:w="709" w:type="dxa"/>
            <w:shd w:val="clear" w:color="4F81BD" w:fill="4F81BD"/>
            <w:noWrap/>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19</w:t>
            </w:r>
          </w:p>
        </w:tc>
        <w:tc>
          <w:tcPr>
            <w:tcW w:w="709" w:type="dxa"/>
            <w:shd w:val="clear" w:color="4F81BD" w:fill="4F81BD"/>
            <w:noWrap/>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23</w:t>
            </w:r>
          </w:p>
        </w:tc>
        <w:tc>
          <w:tcPr>
            <w:tcW w:w="709" w:type="dxa"/>
            <w:shd w:val="clear" w:color="4F81BD" w:fill="4F81BD"/>
            <w:noWrap/>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24</w:t>
            </w:r>
          </w:p>
        </w:tc>
        <w:tc>
          <w:tcPr>
            <w:tcW w:w="708" w:type="dxa"/>
            <w:shd w:val="clear" w:color="4F81BD" w:fill="4F81BD"/>
            <w:noWrap/>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33</w:t>
            </w:r>
          </w:p>
        </w:tc>
        <w:tc>
          <w:tcPr>
            <w:tcW w:w="709" w:type="dxa"/>
            <w:shd w:val="clear" w:color="4F81BD" w:fill="4F81BD"/>
            <w:noWrap/>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40</w:t>
            </w:r>
          </w:p>
        </w:tc>
        <w:tc>
          <w:tcPr>
            <w:tcW w:w="709" w:type="dxa"/>
            <w:shd w:val="clear" w:color="4F81BD" w:fill="4F81BD"/>
            <w:noWrap/>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47</w:t>
            </w:r>
          </w:p>
        </w:tc>
        <w:tc>
          <w:tcPr>
            <w:tcW w:w="704" w:type="dxa"/>
            <w:shd w:val="clear" w:color="4F81BD" w:fill="4F81BD"/>
            <w:noWrap/>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64</w:t>
            </w:r>
          </w:p>
        </w:tc>
        <w:tc>
          <w:tcPr>
            <w:tcW w:w="850" w:type="dxa"/>
            <w:shd w:val="clear" w:color="4F81BD" w:fill="4F81BD"/>
            <w:noWrap/>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79</w:t>
            </w:r>
          </w:p>
        </w:tc>
        <w:tc>
          <w:tcPr>
            <w:tcW w:w="709" w:type="dxa"/>
            <w:shd w:val="clear" w:color="4F81BD" w:fill="4F81BD"/>
            <w:noWrap/>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86</w:t>
            </w:r>
          </w:p>
        </w:tc>
        <w:tc>
          <w:tcPr>
            <w:tcW w:w="855" w:type="dxa"/>
            <w:shd w:val="clear" w:color="4F81BD" w:fill="4F81BD"/>
            <w:noWrap/>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87</w:t>
            </w:r>
          </w:p>
        </w:tc>
        <w:tc>
          <w:tcPr>
            <w:tcW w:w="704" w:type="dxa"/>
            <w:shd w:val="clear" w:color="4F81BD" w:fill="4F81BD"/>
            <w:noWrap/>
            <w:vAlign w:val="bottom"/>
            <w:hideMark/>
          </w:tcPr>
          <w:p w:rsidR="005C5082" w:rsidRPr="005C5082" w:rsidRDefault="005C5082" w:rsidP="005C5082">
            <w:pPr>
              <w:widowControl/>
              <w:autoSpaceDE/>
              <w:autoSpaceDN/>
              <w:jc w:val="center"/>
              <w:rPr>
                <w:rFonts w:ascii="Calibri" w:eastAsia="Times New Roman" w:hAnsi="Calibri" w:cs="Times New Roman"/>
                <w:b/>
                <w:bCs/>
                <w:color w:val="FFFFFF"/>
                <w:lang w:val="fr-FR" w:eastAsia="fr-FR"/>
              </w:rPr>
            </w:pPr>
            <w:r w:rsidRPr="005C5082">
              <w:rPr>
                <w:rFonts w:ascii="Calibri" w:eastAsia="Times New Roman" w:hAnsi="Calibri" w:cs="Times New Roman"/>
                <w:b/>
                <w:bCs/>
                <w:color w:val="FFFFFF"/>
                <w:lang w:val="fr-FR" w:eastAsia="fr-FR"/>
              </w:rPr>
              <w:t>Total NA</w:t>
            </w:r>
          </w:p>
        </w:tc>
      </w:tr>
      <w:tr w:rsidR="005C5082" w:rsidRPr="005C5082" w:rsidTr="00EB4DA4">
        <w:trPr>
          <w:trHeight w:val="600"/>
        </w:trPr>
        <w:tc>
          <w:tcPr>
            <w:tcW w:w="1456" w:type="dxa"/>
            <w:shd w:val="clear" w:color="DCE6F1" w:fill="DCE6F1"/>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Nombre d’UHR</w:t>
            </w:r>
          </w:p>
        </w:tc>
        <w:tc>
          <w:tcPr>
            <w:tcW w:w="676" w:type="dxa"/>
            <w:shd w:val="clear" w:color="DCE6F1" w:fill="DCE6F1"/>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3</w:t>
            </w:r>
          </w:p>
        </w:tc>
        <w:tc>
          <w:tcPr>
            <w:tcW w:w="708" w:type="dxa"/>
            <w:shd w:val="clear" w:color="DCE6F1" w:fill="DCE6F1"/>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3</w:t>
            </w:r>
          </w:p>
        </w:tc>
        <w:tc>
          <w:tcPr>
            <w:tcW w:w="709" w:type="dxa"/>
            <w:shd w:val="clear" w:color="DCE6F1" w:fill="DCE6F1"/>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2</w:t>
            </w:r>
          </w:p>
        </w:tc>
        <w:tc>
          <w:tcPr>
            <w:tcW w:w="709" w:type="dxa"/>
            <w:shd w:val="clear" w:color="DCE6F1" w:fill="DCE6F1"/>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1</w:t>
            </w:r>
          </w:p>
        </w:tc>
        <w:tc>
          <w:tcPr>
            <w:tcW w:w="709" w:type="dxa"/>
            <w:shd w:val="clear" w:color="DCE6F1" w:fill="DCE6F1"/>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2</w:t>
            </w:r>
          </w:p>
        </w:tc>
        <w:tc>
          <w:tcPr>
            <w:tcW w:w="708" w:type="dxa"/>
            <w:shd w:val="clear" w:color="DCE6F1" w:fill="DCE6F1"/>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7</w:t>
            </w:r>
          </w:p>
        </w:tc>
        <w:tc>
          <w:tcPr>
            <w:tcW w:w="709" w:type="dxa"/>
            <w:shd w:val="clear" w:color="DCE6F1" w:fill="DCE6F1"/>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4</w:t>
            </w:r>
          </w:p>
        </w:tc>
        <w:tc>
          <w:tcPr>
            <w:tcW w:w="709" w:type="dxa"/>
            <w:shd w:val="clear" w:color="DCE6F1" w:fill="DCE6F1"/>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2</w:t>
            </w:r>
          </w:p>
        </w:tc>
        <w:tc>
          <w:tcPr>
            <w:tcW w:w="704" w:type="dxa"/>
            <w:shd w:val="clear" w:color="DCE6F1" w:fill="DCE6F1"/>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4</w:t>
            </w:r>
          </w:p>
        </w:tc>
        <w:tc>
          <w:tcPr>
            <w:tcW w:w="850" w:type="dxa"/>
            <w:shd w:val="clear" w:color="DCE6F1" w:fill="DCE6F1"/>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2</w:t>
            </w:r>
          </w:p>
        </w:tc>
        <w:tc>
          <w:tcPr>
            <w:tcW w:w="709" w:type="dxa"/>
            <w:shd w:val="clear" w:color="DCE6F1" w:fill="DCE6F1"/>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2</w:t>
            </w:r>
          </w:p>
        </w:tc>
        <w:tc>
          <w:tcPr>
            <w:tcW w:w="855" w:type="dxa"/>
            <w:shd w:val="clear" w:color="DCE6F1" w:fill="DCE6F1"/>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2</w:t>
            </w:r>
          </w:p>
        </w:tc>
        <w:tc>
          <w:tcPr>
            <w:tcW w:w="704" w:type="dxa"/>
            <w:shd w:val="clear" w:color="DCE6F1" w:fill="DCE6F1"/>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34</w:t>
            </w:r>
          </w:p>
        </w:tc>
      </w:tr>
      <w:tr w:rsidR="005C5082" w:rsidRPr="005C5082" w:rsidTr="00EB4DA4">
        <w:trPr>
          <w:trHeight w:val="600"/>
        </w:trPr>
        <w:tc>
          <w:tcPr>
            <w:tcW w:w="1456" w:type="dxa"/>
            <w:shd w:val="clear" w:color="auto" w:fill="auto"/>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Nombre de places d’UHR autorisées</w:t>
            </w:r>
          </w:p>
        </w:tc>
        <w:tc>
          <w:tcPr>
            <w:tcW w:w="676" w:type="dxa"/>
            <w:shd w:val="clear" w:color="auto" w:fill="auto"/>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43</w:t>
            </w:r>
          </w:p>
        </w:tc>
        <w:tc>
          <w:tcPr>
            <w:tcW w:w="708" w:type="dxa"/>
            <w:shd w:val="clear" w:color="auto" w:fill="auto"/>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68</w:t>
            </w:r>
          </w:p>
        </w:tc>
        <w:tc>
          <w:tcPr>
            <w:tcW w:w="709" w:type="dxa"/>
            <w:shd w:val="clear" w:color="auto" w:fill="auto"/>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26</w:t>
            </w:r>
          </w:p>
        </w:tc>
        <w:tc>
          <w:tcPr>
            <w:tcW w:w="709" w:type="dxa"/>
            <w:shd w:val="clear" w:color="auto" w:fill="auto"/>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14</w:t>
            </w:r>
          </w:p>
        </w:tc>
        <w:tc>
          <w:tcPr>
            <w:tcW w:w="709" w:type="dxa"/>
            <w:shd w:val="clear" w:color="auto" w:fill="auto"/>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42</w:t>
            </w:r>
          </w:p>
        </w:tc>
        <w:tc>
          <w:tcPr>
            <w:tcW w:w="708" w:type="dxa"/>
            <w:shd w:val="clear" w:color="auto" w:fill="auto"/>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124</w:t>
            </w:r>
          </w:p>
        </w:tc>
        <w:tc>
          <w:tcPr>
            <w:tcW w:w="709" w:type="dxa"/>
            <w:shd w:val="clear" w:color="auto" w:fill="auto"/>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61</w:t>
            </w:r>
          </w:p>
        </w:tc>
        <w:tc>
          <w:tcPr>
            <w:tcW w:w="709" w:type="dxa"/>
            <w:shd w:val="clear" w:color="auto" w:fill="auto"/>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41</w:t>
            </w:r>
          </w:p>
        </w:tc>
        <w:tc>
          <w:tcPr>
            <w:tcW w:w="704" w:type="dxa"/>
            <w:shd w:val="clear" w:color="auto" w:fill="auto"/>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67</w:t>
            </w:r>
          </w:p>
        </w:tc>
        <w:tc>
          <w:tcPr>
            <w:tcW w:w="850" w:type="dxa"/>
            <w:shd w:val="clear" w:color="auto" w:fill="auto"/>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38</w:t>
            </w:r>
          </w:p>
        </w:tc>
        <w:tc>
          <w:tcPr>
            <w:tcW w:w="709" w:type="dxa"/>
            <w:shd w:val="clear" w:color="auto" w:fill="auto"/>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40</w:t>
            </w:r>
          </w:p>
        </w:tc>
        <w:tc>
          <w:tcPr>
            <w:tcW w:w="855" w:type="dxa"/>
            <w:shd w:val="clear" w:color="auto" w:fill="auto"/>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38</w:t>
            </w:r>
          </w:p>
        </w:tc>
        <w:tc>
          <w:tcPr>
            <w:tcW w:w="704" w:type="dxa"/>
            <w:shd w:val="clear" w:color="auto" w:fill="auto"/>
            <w:noWrap/>
            <w:vAlign w:val="bottom"/>
            <w:hideMark/>
          </w:tcPr>
          <w:p w:rsidR="005C5082" w:rsidRPr="005C5082" w:rsidRDefault="005C5082" w:rsidP="005C5082">
            <w:pPr>
              <w:widowControl/>
              <w:autoSpaceDE/>
              <w:autoSpaceDN/>
              <w:jc w:val="center"/>
              <w:rPr>
                <w:rFonts w:ascii="Calibri" w:eastAsia="Times New Roman" w:hAnsi="Calibri" w:cs="Times New Roman"/>
                <w:color w:val="000000"/>
                <w:lang w:val="fr-FR" w:eastAsia="fr-FR"/>
              </w:rPr>
            </w:pPr>
            <w:r w:rsidRPr="005C5082">
              <w:rPr>
                <w:rFonts w:ascii="Calibri" w:eastAsia="Times New Roman" w:hAnsi="Calibri" w:cs="Times New Roman"/>
                <w:color w:val="000000"/>
                <w:lang w:val="fr-FR" w:eastAsia="fr-FR"/>
              </w:rPr>
              <w:t>602</w:t>
            </w:r>
          </w:p>
        </w:tc>
      </w:tr>
    </w:tbl>
    <w:p w:rsidR="005C5082" w:rsidRDefault="005C5082" w:rsidP="005C5082">
      <w:pPr>
        <w:widowControl/>
        <w:autoSpaceDE/>
        <w:autoSpaceDN/>
        <w:spacing w:after="200" w:line="276" w:lineRule="auto"/>
        <w:jc w:val="both"/>
        <w:rPr>
          <w:rFonts w:eastAsia="Calibri" w:cs="Times New Roman"/>
          <w:sz w:val="20"/>
          <w:lang w:val="fr-FR"/>
        </w:rPr>
      </w:pPr>
    </w:p>
    <w:p w:rsidR="00675F94" w:rsidRPr="005C5082" w:rsidRDefault="00675F94" w:rsidP="005C5082">
      <w:pPr>
        <w:widowControl/>
        <w:autoSpaceDE/>
        <w:autoSpaceDN/>
        <w:spacing w:after="200" w:line="276" w:lineRule="auto"/>
        <w:jc w:val="both"/>
        <w:rPr>
          <w:rFonts w:eastAsia="Calibri" w:cs="Times New Roman"/>
          <w:sz w:val="20"/>
          <w:lang w:val="fr-FR"/>
        </w:rPr>
      </w:pPr>
    </w:p>
    <w:p w:rsidR="005C5082" w:rsidRPr="005C5082" w:rsidRDefault="005C5082" w:rsidP="005C5082">
      <w:pPr>
        <w:widowControl/>
        <w:autoSpaceDE/>
        <w:autoSpaceDN/>
        <w:spacing w:after="200" w:line="276" w:lineRule="auto"/>
        <w:ind w:right="-28"/>
        <w:jc w:val="both"/>
        <w:rPr>
          <w:rFonts w:eastAsia="Calibri"/>
          <w:spacing w:val="3"/>
          <w:sz w:val="20"/>
          <w:szCs w:val="23"/>
          <w:lang w:val="fr-FR"/>
        </w:rPr>
      </w:pPr>
      <w:r w:rsidRPr="005C5082">
        <w:rPr>
          <w:rFonts w:eastAsia="Calibri"/>
          <w:spacing w:val="3"/>
          <w:sz w:val="20"/>
          <w:szCs w:val="23"/>
          <w:lang w:val="fr-FR"/>
        </w:rPr>
        <w:lastRenderedPageBreak/>
        <w:t>L’instruction interministérielle n° DGCS/SD5C/DSS/SD1A/CNSA/DESMS/2021/108 du 12 avril 2022 relative aux orientations de la campagne budgétaire des établissements et services médico-sociaux accueillant des personnes en situation de handicap et des personnes âgées permet de nouveau le financement d’environ 7</w:t>
      </w:r>
      <w:r w:rsidRPr="005C5082">
        <w:rPr>
          <w:rFonts w:eastAsia="Calibri"/>
          <w:b/>
          <w:spacing w:val="3"/>
          <w:sz w:val="20"/>
          <w:szCs w:val="23"/>
          <w:lang w:val="fr-FR"/>
        </w:rPr>
        <w:t xml:space="preserve"> nouvelles UHR de 14 places dans la région</w:t>
      </w:r>
      <w:r w:rsidRPr="005C5082">
        <w:rPr>
          <w:rFonts w:eastAsia="Calibri"/>
          <w:spacing w:val="3"/>
          <w:sz w:val="20"/>
          <w:szCs w:val="23"/>
          <w:lang w:val="fr-FR"/>
        </w:rPr>
        <w:t xml:space="preserve">. </w:t>
      </w:r>
    </w:p>
    <w:p w:rsidR="005C5082" w:rsidRPr="005C5082" w:rsidRDefault="005C5082" w:rsidP="005C5082">
      <w:pPr>
        <w:widowControl/>
        <w:autoSpaceDE/>
        <w:autoSpaceDN/>
        <w:spacing w:after="200" w:line="276" w:lineRule="auto"/>
        <w:ind w:right="-28"/>
        <w:jc w:val="both"/>
        <w:rPr>
          <w:rFonts w:eastAsia="Calibri"/>
          <w:spacing w:val="3"/>
          <w:sz w:val="20"/>
          <w:szCs w:val="23"/>
          <w:lang w:val="fr-FR"/>
        </w:rPr>
      </w:pPr>
      <w:r w:rsidRPr="005C5082">
        <w:rPr>
          <w:rFonts w:eastAsia="Calibri"/>
          <w:spacing w:val="3"/>
          <w:sz w:val="20"/>
          <w:szCs w:val="23"/>
          <w:lang w:val="fr-FR"/>
        </w:rPr>
        <w:t xml:space="preserve">La feuille de route pluriannuelle EHPAD – USLD parue le 17 mars 2022 est structurée autour de cinq axes visant à renforcer la médicalisation des EHPAD, afin de mieux accompagner les résidents. Parmi ces axes, figure l’objectif de poursuivre le déploiement des UHR en EHPAD, qui permettent de mieux accompagner les résidents souffrant de la maladie d’Alzheimer et troubles apparentés. </w:t>
      </w:r>
    </w:p>
    <w:p w:rsidR="005C5082" w:rsidRPr="005C5082" w:rsidRDefault="005C5082" w:rsidP="005C5082">
      <w:pPr>
        <w:widowControl/>
        <w:autoSpaceDE/>
        <w:autoSpaceDN/>
        <w:spacing w:after="200" w:line="276" w:lineRule="auto"/>
        <w:ind w:right="-28"/>
        <w:jc w:val="both"/>
        <w:rPr>
          <w:rFonts w:eastAsia="Calibri"/>
          <w:spacing w:val="3"/>
          <w:sz w:val="20"/>
          <w:szCs w:val="23"/>
          <w:lang w:val="fr-FR"/>
        </w:rPr>
      </w:pPr>
      <w:r w:rsidRPr="005C5082">
        <w:rPr>
          <w:rFonts w:eastAsia="Calibri"/>
          <w:spacing w:val="3"/>
          <w:sz w:val="20"/>
          <w:szCs w:val="23"/>
          <w:lang w:val="fr-FR"/>
        </w:rPr>
        <w:t xml:space="preserve">Ainsi, au regard des besoins de la population, identifiés à partir du taux d’équipement projeté sur l’estimation de  l’évolution du nombre de personnes âgées de 75 ans et plus pour la période 2018 – 2022, il a été décidé de créer : </w:t>
      </w:r>
    </w:p>
    <w:p w:rsidR="005C5082" w:rsidRPr="005C5082" w:rsidRDefault="005C5082" w:rsidP="005C5082">
      <w:pPr>
        <w:widowControl/>
        <w:autoSpaceDE/>
        <w:autoSpaceDN/>
        <w:spacing w:after="200" w:line="276" w:lineRule="auto"/>
        <w:ind w:right="-28"/>
        <w:jc w:val="both"/>
        <w:rPr>
          <w:rFonts w:eastAsia="Calibri"/>
          <w:b/>
          <w:spacing w:val="3"/>
          <w:sz w:val="20"/>
          <w:szCs w:val="23"/>
          <w:lang w:val="fr-FR"/>
        </w:rPr>
      </w:pPr>
      <w:r w:rsidRPr="005C5082">
        <w:rPr>
          <w:rFonts w:eastAsia="Calibri"/>
          <w:b/>
          <w:spacing w:val="3"/>
          <w:sz w:val="20"/>
          <w:szCs w:val="23"/>
          <w:lang w:val="fr-FR"/>
        </w:rPr>
        <w:t>-</w:t>
      </w:r>
      <w:r w:rsidR="00006E00">
        <w:rPr>
          <w:rFonts w:eastAsia="Calibri"/>
          <w:b/>
          <w:spacing w:val="3"/>
          <w:sz w:val="20"/>
          <w:szCs w:val="23"/>
          <w:lang w:val="fr-FR"/>
        </w:rPr>
        <w:t>2</w:t>
      </w:r>
      <w:r w:rsidRPr="005C5082">
        <w:rPr>
          <w:rFonts w:eastAsia="Calibri"/>
          <w:b/>
          <w:spacing w:val="3"/>
          <w:sz w:val="20"/>
          <w:szCs w:val="23"/>
          <w:lang w:val="fr-FR"/>
        </w:rPr>
        <w:t xml:space="preserve"> UHR de 12 ou</w:t>
      </w:r>
      <w:r w:rsidR="00D9426E">
        <w:rPr>
          <w:rFonts w:eastAsia="Calibri"/>
          <w:b/>
          <w:spacing w:val="3"/>
          <w:sz w:val="20"/>
          <w:szCs w:val="23"/>
          <w:lang w:val="fr-FR"/>
        </w:rPr>
        <w:t xml:space="preserve"> 14 places  dans le département C</w:t>
      </w:r>
      <w:r w:rsidR="00006E00">
        <w:rPr>
          <w:rFonts w:eastAsia="Calibri"/>
          <w:b/>
          <w:spacing w:val="3"/>
          <w:sz w:val="20"/>
          <w:szCs w:val="23"/>
          <w:lang w:val="fr-FR"/>
        </w:rPr>
        <w:t>harente-Maritime</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xml:space="preserve">Il est rappelé que les UHR qui seront installées en EHPAD devront s’appuyer sur leurs capacités existantes. En effet, il ne s’agit </w:t>
      </w:r>
      <w:r w:rsidRPr="005C5082">
        <w:rPr>
          <w:rFonts w:eastAsia="Calibri" w:cs="Times New Roman"/>
          <w:b/>
          <w:sz w:val="20"/>
          <w:u w:val="single"/>
          <w:lang w:val="fr-FR"/>
        </w:rPr>
        <w:t>pas d’une création de places supplémentaires</w:t>
      </w:r>
      <w:r w:rsidRPr="005C5082">
        <w:rPr>
          <w:rFonts w:eastAsia="Calibri" w:cs="Times New Roman"/>
          <w:sz w:val="20"/>
          <w:lang w:val="fr-FR"/>
        </w:rPr>
        <w:t xml:space="preserve"> dans l’établissement. De plus, le nombre de places en UHR autorisé</w:t>
      </w:r>
      <w:r w:rsidR="00D9426E">
        <w:rPr>
          <w:rFonts w:eastAsia="Calibri" w:cs="Times New Roman"/>
          <w:sz w:val="20"/>
          <w:lang w:val="fr-FR"/>
        </w:rPr>
        <w:t>e</w:t>
      </w:r>
      <w:r w:rsidRPr="005C5082">
        <w:rPr>
          <w:rFonts w:eastAsia="Calibri" w:cs="Times New Roman"/>
          <w:sz w:val="20"/>
          <w:lang w:val="fr-FR"/>
        </w:rPr>
        <w:t xml:space="preserve"> et financé</w:t>
      </w:r>
      <w:r w:rsidR="00D9426E">
        <w:rPr>
          <w:rFonts w:eastAsia="Calibri" w:cs="Times New Roman"/>
          <w:sz w:val="20"/>
          <w:lang w:val="fr-FR"/>
        </w:rPr>
        <w:t>e</w:t>
      </w:r>
      <w:r w:rsidRPr="005C5082">
        <w:rPr>
          <w:rFonts w:eastAsia="Calibri" w:cs="Times New Roman"/>
          <w:sz w:val="20"/>
          <w:lang w:val="fr-FR"/>
        </w:rPr>
        <w:t xml:space="preserve"> sera </w:t>
      </w:r>
      <w:r w:rsidRPr="005C5082">
        <w:rPr>
          <w:rFonts w:eastAsia="Calibri" w:cs="Times New Roman"/>
          <w:b/>
          <w:sz w:val="20"/>
          <w:u w:val="single"/>
          <w:lang w:val="fr-FR"/>
        </w:rPr>
        <w:t>strictement égal à 12 ou 14.</w:t>
      </w:r>
    </w:p>
    <w:p w:rsidR="00675F94" w:rsidRDefault="005C5082" w:rsidP="00675F94">
      <w:pPr>
        <w:pStyle w:val="Paragraphedeliste"/>
        <w:keepNext/>
        <w:keepLines/>
        <w:widowControl/>
        <w:numPr>
          <w:ilvl w:val="0"/>
          <w:numId w:val="43"/>
        </w:numPr>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5" w:name="_Toc519764382"/>
      <w:bookmarkStart w:id="6" w:name="_Toc109398077"/>
      <w:r w:rsidRPr="005C5082">
        <w:rPr>
          <w:rFonts w:ascii="Cambria" w:eastAsia="Times New Roman" w:hAnsi="Cambria" w:cs="Times New Roman"/>
          <w:b/>
          <w:bCs/>
          <w:color w:val="365F91"/>
          <w:sz w:val="28"/>
          <w:szCs w:val="28"/>
          <w:u w:val="single"/>
          <w:lang w:val="fr-FR"/>
        </w:rPr>
        <w:t>Cahier des charges</w:t>
      </w:r>
      <w:bookmarkStart w:id="7" w:name="_Toc519764383"/>
      <w:bookmarkEnd w:id="5"/>
      <w:bookmarkEnd w:id="6"/>
    </w:p>
    <w:p w:rsidR="005C5082" w:rsidRPr="00675F94" w:rsidRDefault="005C5082" w:rsidP="00675F94">
      <w:pPr>
        <w:pStyle w:val="Paragraphedeliste"/>
        <w:keepNext/>
        <w:keepLines/>
        <w:widowControl/>
        <w:numPr>
          <w:ilvl w:val="1"/>
          <w:numId w:val="43"/>
        </w:numPr>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8" w:name="_Toc109398078"/>
      <w:r w:rsidRPr="00675F94">
        <w:rPr>
          <w:rFonts w:ascii="Cambria" w:eastAsia="Times New Roman" w:hAnsi="Cambria" w:cs="Times New Roman"/>
          <w:b/>
          <w:bCs/>
          <w:color w:val="4F81BD"/>
          <w:sz w:val="26"/>
          <w:szCs w:val="26"/>
          <w:lang w:val="fr-FR"/>
        </w:rPr>
        <w:t>Le public cible</w:t>
      </w:r>
      <w:bookmarkEnd w:id="7"/>
      <w:bookmarkEnd w:id="8"/>
    </w:p>
    <w:p w:rsidR="005C5082" w:rsidRPr="005C5082" w:rsidRDefault="005C5082" w:rsidP="005C5082">
      <w:pPr>
        <w:widowControl/>
        <w:autoSpaceDE/>
        <w:autoSpaceDN/>
        <w:spacing w:after="200" w:line="276" w:lineRule="auto"/>
        <w:jc w:val="both"/>
        <w:rPr>
          <w:rFonts w:eastAsia="Calibri" w:cs="Times New Roman"/>
          <w:sz w:val="20"/>
          <w:lang w:val="fr-FR"/>
        </w:rPr>
      </w:pP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xml:space="preserve">Les UHR s’adressent aux personnes souffrant de symptômes psycho-comportementaux sévères consécutifs d'une maladie </w:t>
      </w:r>
      <w:proofErr w:type="spellStart"/>
      <w:r w:rsidRPr="005C5082">
        <w:rPr>
          <w:rFonts w:eastAsia="Calibri" w:cs="Times New Roman"/>
          <w:sz w:val="20"/>
          <w:lang w:val="fr-FR"/>
        </w:rPr>
        <w:t>neuro-dégénérative</w:t>
      </w:r>
      <w:proofErr w:type="spellEnd"/>
      <w:r w:rsidRPr="005C5082">
        <w:rPr>
          <w:rFonts w:eastAsia="Calibri" w:cs="Times New Roman"/>
          <w:sz w:val="20"/>
          <w:lang w:val="fr-FR"/>
        </w:rPr>
        <w:t xml:space="preserve"> associée à un syndrome démentiel, qui altèrent la sécurité et la qualité de vie de la personne et des autres résidents.</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Les résidents accueillis proviennent de l’EHPAD ou de toutes autres structures extérieures à l’EHPAD, ou encore de leur domicile. L’UHR est un lieu d’hébergement séquentiel pour ces personnes.</w:t>
      </w:r>
    </w:p>
    <w:p w:rsidR="00675F94"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xml:space="preserve">L’objectif de l’accueil et de l’approche thérapeutique des UHR vise à améliorer les troubles psycho-comportementaux des personnes accueillies et de limiter le recours aux psychotropes et aux neuroleptiques en proposant un accueil et des activités adaptés afin que la personne, une fois les symptômes psycho-comportementaux réduits, puisse revenir au sein de son lieu d’hébergement initial ou au sein d’un établissement adapté. </w:t>
      </w:r>
    </w:p>
    <w:p w:rsidR="005C5082" w:rsidRPr="005C5082" w:rsidRDefault="00675F94" w:rsidP="00675F94">
      <w:pPr>
        <w:pStyle w:val="Paragraphedeliste"/>
        <w:keepNext/>
        <w:keepLines/>
        <w:widowControl/>
        <w:numPr>
          <w:ilvl w:val="1"/>
          <w:numId w:val="43"/>
        </w:numPr>
        <w:autoSpaceDE/>
        <w:autoSpaceDN/>
        <w:spacing w:before="480" w:line="276" w:lineRule="auto"/>
        <w:jc w:val="both"/>
        <w:outlineLvl w:val="0"/>
        <w:rPr>
          <w:rFonts w:ascii="Cambria" w:eastAsia="Times New Roman" w:hAnsi="Cambria" w:cs="Times New Roman"/>
          <w:b/>
          <w:bCs/>
          <w:color w:val="4F81BD"/>
          <w:sz w:val="26"/>
          <w:szCs w:val="26"/>
          <w:lang w:val="fr-FR"/>
        </w:rPr>
      </w:pPr>
      <w:bookmarkStart w:id="9" w:name="_Toc519764384"/>
      <w:r>
        <w:rPr>
          <w:rFonts w:ascii="Cambria" w:eastAsia="Times New Roman" w:hAnsi="Cambria" w:cs="Times New Roman"/>
          <w:b/>
          <w:bCs/>
          <w:color w:val="4F81BD"/>
          <w:sz w:val="26"/>
          <w:szCs w:val="26"/>
          <w:lang w:val="fr-FR"/>
        </w:rPr>
        <w:t xml:space="preserve"> </w:t>
      </w:r>
      <w:bookmarkStart w:id="10" w:name="_Toc109398079"/>
      <w:r w:rsidR="005C5082" w:rsidRPr="005C5082">
        <w:rPr>
          <w:rFonts w:ascii="Cambria" w:eastAsia="Times New Roman" w:hAnsi="Cambria" w:cs="Times New Roman"/>
          <w:b/>
          <w:bCs/>
          <w:color w:val="4F81BD"/>
          <w:sz w:val="26"/>
          <w:szCs w:val="26"/>
          <w:lang w:val="fr-FR"/>
        </w:rPr>
        <w:t>Territoires ciblés</w:t>
      </w:r>
      <w:bookmarkEnd w:id="9"/>
      <w:bookmarkEnd w:id="10"/>
    </w:p>
    <w:p w:rsidR="005C5082" w:rsidRPr="005C5082" w:rsidRDefault="005C5082" w:rsidP="005C5082">
      <w:pPr>
        <w:widowControl/>
        <w:autoSpaceDE/>
        <w:autoSpaceDN/>
        <w:spacing w:after="200" w:line="276" w:lineRule="auto"/>
        <w:jc w:val="both"/>
        <w:rPr>
          <w:rFonts w:eastAsia="Calibri" w:cs="Times New Roman"/>
          <w:sz w:val="20"/>
          <w:lang w:val="fr-FR"/>
        </w:rPr>
      </w:pPr>
    </w:p>
    <w:p w:rsidR="005002EC" w:rsidRPr="005C7C06" w:rsidRDefault="005002EC" w:rsidP="005002EC">
      <w:pPr>
        <w:widowControl/>
        <w:adjustRightInd w:val="0"/>
        <w:spacing w:line="276" w:lineRule="auto"/>
        <w:jc w:val="both"/>
        <w:rPr>
          <w:rFonts w:eastAsia="Calibri"/>
          <w:lang w:val="fr-FR"/>
        </w:rPr>
      </w:pPr>
      <w:r w:rsidRPr="005C7C06">
        <w:rPr>
          <w:rFonts w:eastAsia="Calibri"/>
          <w:lang w:val="fr-FR"/>
        </w:rPr>
        <w:t xml:space="preserve">Au regard du maillage actuel du département de la Charente Maritime la totalité du territoire est concernée par l’implantation de nouveaux </w:t>
      </w:r>
      <w:r>
        <w:rPr>
          <w:rFonts w:eastAsia="Calibri"/>
          <w:lang w:val="fr-FR"/>
        </w:rPr>
        <w:t>UHR</w:t>
      </w:r>
      <w:r w:rsidRPr="005C7C06">
        <w:rPr>
          <w:rFonts w:eastAsia="Calibri"/>
          <w:lang w:val="fr-FR"/>
        </w:rPr>
        <w:t>.</w:t>
      </w:r>
    </w:p>
    <w:p w:rsidR="005C5082" w:rsidRDefault="005C5082" w:rsidP="005C5082">
      <w:pPr>
        <w:widowControl/>
        <w:autoSpaceDE/>
        <w:autoSpaceDN/>
        <w:spacing w:after="200" w:line="276" w:lineRule="auto"/>
        <w:jc w:val="both"/>
        <w:rPr>
          <w:rFonts w:eastAsia="Calibri" w:cs="Times New Roman"/>
          <w:i/>
          <w:sz w:val="20"/>
          <w:lang w:val="fr-FR"/>
        </w:rPr>
      </w:pPr>
    </w:p>
    <w:p w:rsidR="00675F94" w:rsidRPr="005C5082" w:rsidRDefault="00675F94" w:rsidP="005C5082">
      <w:pPr>
        <w:widowControl/>
        <w:autoSpaceDE/>
        <w:autoSpaceDN/>
        <w:spacing w:after="200" w:line="276" w:lineRule="auto"/>
        <w:jc w:val="both"/>
        <w:rPr>
          <w:rFonts w:eastAsia="Calibri" w:cs="Times New Roman"/>
          <w:i/>
          <w:sz w:val="20"/>
          <w:lang w:val="fr-FR"/>
        </w:rPr>
      </w:pPr>
    </w:p>
    <w:p w:rsidR="005C5082" w:rsidRPr="005C5082" w:rsidRDefault="00675F94" w:rsidP="00675F94">
      <w:pPr>
        <w:pStyle w:val="Paragraphedeliste"/>
        <w:keepNext/>
        <w:keepLines/>
        <w:widowControl/>
        <w:numPr>
          <w:ilvl w:val="1"/>
          <w:numId w:val="43"/>
        </w:numPr>
        <w:autoSpaceDE/>
        <w:autoSpaceDN/>
        <w:spacing w:before="480" w:line="276" w:lineRule="auto"/>
        <w:jc w:val="both"/>
        <w:outlineLvl w:val="0"/>
        <w:rPr>
          <w:rFonts w:ascii="Cambria" w:eastAsia="Times New Roman" w:hAnsi="Cambria" w:cs="Times New Roman"/>
          <w:b/>
          <w:bCs/>
          <w:color w:val="4F81BD"/>
          <w:sz w:val="26"/>
          <w:szCs w:val="26"/>
          <w:lang w:val="fr-FR"/>
        </w:rPr>
      </w:pPr>
      <w:bookmarkStart w:id="11" w:name="_Toc519764385"/>
      <w:r>
        <w:rPr>
          <w:rFonts w:ascii="Cambria" w:eastAsia="Times New Roman" w:hAnsi="Cambria" w:cs="Times New Roman"/>
          <w:b/>
          <w:bCs/>
          <w:color w:val="4F81BD"/>
          <w:sz w:val="26"/>
          <w:szCs w:val="26"/>
          <w:lang w:val="fr-FR"/>
        </w:rPr>
        <w:lastRenderedPageBreak/>
        <w:t xml:space="preserve"> </w:t>
      </w:r>
      <w:bookmarkStart w:id="12" w:name="_Toc109398080"/>
      <w:r w:rsidR="005C5082" w:rsidRPr="005C5082">
        <w:rPr>
          <w:rFonts w:ascii="Cambria" w:eastAsia="Times New Roman" w:hAnsi="Cambria" w:cs="Times New Roman"/>
          <w:b/>
          <w:bCs/>
          <w:color w:val="4F81BD"/>
          <w:sz w:val="26"/>
          <w:szCs w:val="26"/>
          <w:lang w:val="fr-FR"/>
        </w:rPr>
        <w:t xml:space="preserve">Porteur et </w:t>
      </w:r>
      <w:proofErr w:type="spellStart"/>
      <w:r w:rsidR="005C5082" w:rsidRPr="005C5082">
        <w:rPr>
          <w:rFonts w:ascii="Cambria" w:eastAsia="Times New Roman" w:hAnsi="Cambria" w:cs="Times New Roman"/>
          <w:b/>
          <w:bCs/>
          <w:color w:val="4F81BD"/>
          <w:sz w:val="26"/>
          <w:szCs w:val="26"/>
          <w:lang w:val="fr-FR"/>
        </w:rPr>
        <w:t>pré-requis</w:t>
      </w:r>
      <w:bookmarkEnd w:id="11"/>
      <w:bookmarkEnd w:id="12"/>
      <w:proofErr w:type="spellEnd"/>
    </w:p>
    <w:p w:rsidR="005C5082" w:rsidRPr="005C5082" w:rsidRDefault="005C5082" w:rsidP="005C5082">
      <w:pPr>
        <w:widowControl/>
        <w:autoSpaceDE/>
        <w:autoSpaceDN/>
        <w:spacing w:after="200" w:line="276" w:lineRule="auto"/>
        <w:jc w:val="both"/>
        <w:rPr>
          <w:rFonts w:eastAsia="Calibri" w:cs="Times New Roman"/>
          <w:sz w:val="20"/>
          <w:lang w:val="fr-FR"/>
        </w:rPr>
      </w:pP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xml:space="preserve">Cet appel à candidatures s'adresse aux EHPAD des territoires ciblés. Les </w:t>
      </w:r>
      <w:proofErr w:type="spellStart"/>
      <w:r w:rsidRPr="005C5082">
        <w:rPr>
          <w:rFonts w:eastAsia="Calibri" w:cs="Times New Roman"/>
          <w:sz w:val="20"/>
          <w:lang w:val="fr-FR"/>
        </w:rPr>
        <w:t>pré-requis</w:t>
      </w:r>
      <w:proofErr w:type="spellEnd"/>
      <w:r w:rsidRPr="005C5082">
        <w:rPr>
          <w:rFonts w:eastAsia="Calibri" w:cs="Times New Roman"/>
          <w:sz w:val="20"/>
          <w:lang w:val="fr-FR"/>
        </w:rPr>
        <w:t xml:space="preserve"> sont les suivants :</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L’établissement doit être bien identifié dans son territoire en matière de parcours de la prise en charge des personnes atteintes de la maladie d’Alzheimer ou maladies apparentées, disposant notamment d’un bon partenariat avec le secteur psychiatrique et les acteurs de la filière gériatrique. Il doit disposer d’une expérience en matière de troubles cognitifs et de travail en réseau.</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Il importe que le promoteur développe des partenariats notamment avec :</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EHPAD et USLD du territoire</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UCC du territoire</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acteurs de la filière gériatrique (services de court séjour gériatrique, équipe mobile de gériatrie, SSR…)</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les dispositifs d’appui à la coordination</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acteurs de la filière psychiatrique (CMP, service de psychogériatrie, équipe mobile de psychiatrie)</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xml:space="preserve">Ces dispositifs peuvent intégrer le recours à la téléconsultation ou </w:t>
      </w:r>
      <w:proofErr w:type="spellStart"/>
      <w:r w:rsidRPr="005C5082">
        <w:rPr>
          <w:rFonts w:eastAsia="Calibri" w:cs="Times New Roman"/>
          <w:sz w:val="20"/>
          <w:lang w:val="fr-FR"/>
        </w:rPr>
        <w:t>téléexpertise</w:t>
      </w:r>
      <w:proofErr w:type="spellEnd"/>
      <w:r w:rsidRPr="005C5082">
        <w:rPr>
          <w:rFonts w:eastAsia="Calibri" w:cs="Times New Roman"/>
          <w:sz w:val="20"/>
          <w:lang w:val="fr-FR"/>
        </w:rPr>
        <w:t>. Les modalités de collaboration avec ces acteurs doivent être définies et formalisées sous la forme de convention.</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xml:space="preserve">- L’établissement candidat doit disposer d’un médecin coordonnateur, remplissant les conditions de l’article D312-157 du CASF, si possible qualifié en </w:t>
      </w:r>
      <w:proofErr w:type="spellStart"/>
      <w:r w:rsidRPr="005C5082">
        <w:rPr>
          <w:rFonts w:eastAsia="Calibri" w:cs="Times New Roman"/>
          <w:sz w:val="20"/>
          <w:lang w:val="fr-FR"/>
        </w:rPr>
        <w:t>géronto</w:t>
      </w:r>
      <w:proofErr w:type="spellEnd"/>
      <w:r w:rsidRPr="005C5082">
        <w:rPr>
          <w:rFonts w:eastAsia="Calibri" w:cs="Times New Roman"/>
          <w:sz w:val="20"/>
          <w:lang w:val="fr-FR"/>
        </w:rPr>
        <w:t>-psychiatrie.</w:t>
      </w:r>
    </w:p>
    <w:p w:rsidR="00675F94" w:rsidRPr="005C5082" w:rsidRDefault="005C5082" w:rsidP="00675F94">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Concernant le retour sur le lieu de vie initial, le candidat doit également développer des partenariats avec les services d’aval.</w:t>
      </w:r>
    </w:p>
    <w:p w:rsidR="005C5082" w:rsidRPr="005C5082" w:rsidRDefault="005C5082" w:rsidP="00675F94">
      <w:pPr>
        <w:pStyle w:val="Paragraphedeliste"/>
        <w:keepNext/>
        <w:keepLines/>
        <w:widowControl/>
        <w:numPr>
          <w:ilvl w:val="1"/>
          <w:numId w:val="43"/>
        </w:numPr>
        <w:autoSpaceDE/>
        <w:autoSpaceDN/>
        <w:spacing w:before="480" w:line="276" w:lineRule="auto"/>
        <w:jc w:val="both"/>
        <w:outlineLvl w:val="0"/>
        <w:rPr>
          <w:rFonts w:ascii="Cambria" w:eastAsia="Times New Roman" w:hAnsi="Cambria" w:cs="Times New Roman"/>
          <w:b/>
          <w:bCs/>
          <w:color w:val="4F81BD"/>
          <w:sz w:val="26"/>
          <w:szCs w:val="26"/>
          <w:lang w:val="fr-FR"/>
        </w:rPr>
      </w:pPr>
      <w:bookmarkStart w:id="13" w:name="_Toc519764386"/>
      <w:r w:rsidRPr="005C5082">
        <w:rPr>
          <w:rFonts w:ascii="Cambria" w:eastAsia="Times New Roman" w:hAnsi="Cambria" w:cs="Times New Roman"/>
          <w:b/>
          <w:bCs/>
          <w:color w:val="4F81BD"/>
          <w:sz w:val="26"/>
          <w:szCs w:val="26"/>
          <w:lang w:val="fr-FR"/>
        </w:rPr>
        <w:t xml:space="preserve"> </w:t>
      </w:r>
      <w:bookmarkStart w:id="14" w:name="_Toc109398081"/>
      <w:r w:rsidRPr="005C5082">
        <w:rPr>
          <w:rFonts w:ascii="Cambria" w:eastAsia="Times New Roman" w:hAnsi="Cambria" w:cs="Times New Roman"/>
          <w:b/>
          <w:bCs/>
          <w:color w:val="4F81BD"/>
          <w:sz w:val="26"/>
          <w:szCs w:val="26"/>
          <w:lang w:val="fr-FR"/>
        </w:rPr>
        <w:t>Modalités de fonctionnement</w:t>
      </w:r>
      <w:bookmarkEnd w:id="13"/>
      <w:bookmarkEnd w:id="14"/>
    </w:p>
    <w:p w:rsidR="00675F94" w:rsidRDefault="00675F94" w:rsidP="005C5082">
      <w:pPr>
        <w:widowControl/>
        <w:autoSpaceDE/>
        <w:autoSpaceDN/>
        <w:spacing w:after="200" w:line="276" w:lineRule="auto"/>
        <w:jc w:val="both"/>
        <w:rPr>
          <w:rFonts w:eastAsia="Calibri" w:cs="Times New Roman"/>
          <w:sz w:val="20"/>
          <w:lang w:val="fr-FR"/>
        </w:rPr>
      </w:pP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Le projet doit prendre en compte les conditions techniques d’organisation et de fonctionnement des UHR définies à l’article D312-155-0-2 CASF (créé par le décret du n° 2016-1164 du 26 août 2016). Il se substitue au cahier des charges national publié dans le cadre du plan Alzheimer. Le projet doit également s’appuyer sur les Recommandations et bonnes pratiques ANESM</w:t>
      </w:r>
      <w:r w:rsidRPr="005C5082">
        <w:rPr>
          <w:rFonts w:eastAsia="Calibri" w:cs="Times New Roman"/>
          <w:sz w:val="20"/>
          <w:vertAlign w:val="superscript"/>
          <w:lang w:val="fr-FR"/>
        </w:rPr>
        <w:footnoteReference w:id="1"/>
      </w:r>
      <w:proofErr w:type="gramStart"/>
      <w:r w:rsidRPr="005C5082">
        <w:rPr>
          <w:rFonts w:eastAsia="Calibri" w:cs="Times New Roman"/>
          <w:sz w:val="20"/>
          <w:lang w:val="fr-FR"/>
        </w:rPr>
        <w:t>.</w:t>
      </w:r>
      <w:r w:rsidR="0006356C">
        <w:rPr>
          <w:rFonts w:eastAsia="Calibri" w:cs="Times New Roman"/>
          <w:sz w:val="20"/>
          <w:lang w:val="fr-FR"/>
        </w:rPr>
        <w:t>(</w:t>
      </w:r>
      <w:proofErr w:type="gramEnd"/>
      <w:r w:rsidR="0006356C">
        <w:rPr>
          <w:rFonts w:eastAsia="Calibri" w:cs="Times New Roman"/>
          <w:sz w:val="20"/>
          <w:lang w:val="fr-FR"/>
        </w:rPr>
        <w:t>Annexe 1).</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Le décret prévoit les dispositions suivantes :</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L'unité d'hébergement renforcée propose sur un même lieu l'hébergement, les soins, les activités sociales et thérapeutiques individuelles ou collectives qui concourent au maintien ou à la réhabilitation des capacités fonctionnelles et des fonctions cognitives, à la mobilisation des fonctions sensorielles ainsi qu'au maintien du lien social des résidents.</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Le projet de soins et le programme d'activités sont élaborés sous l'autorité du médecin de l'établissement de soins de longue durée ou par le médecin coordonnateur de l'établissement d'hébergement pour personnes âgées dépendantes, en lien avec le médecin traitant.</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lastRenderedPageBreak/>
        <w:t>- Le projet de l'unité d'hébergement renforcée prévoit ses modalités de fonctionnement, notamment les activités thérapeutiques individuelles et collectives, les modalités d'accompagnement et de soins appropriés, l'accompagnement personnalisé, les transmissions d'informations entre équipes soignantes de l'établissement d'hébergement pour personnes âgées dépendantes et l'unité.</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L'avis d'un psychiatre est systématiquement recherché.</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Le médecin coordonnateur de l'établissement d'hébergement pour personnes âgées dépendantes coordonne et suit le projet de soins et le programme d'activité de l'unité.</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L'unité d'hébergement renforcée dispose :</w:t>
      </w:r>
    </w:p>
    <w:p w:rsidR="005C5082" w:rsidRPr="005C5082" w:rsidRDefault="005C5082" w:rsidP="005C5082">
      <w:pPr>
        <w:widowControl/>
        <w:autoSpaceDE/>
        <w:autoSpaceDN/>
        <w:spacing w:line="276" w:lineRule="auto"/>
        <w:jc w:val="both"/>
        <w:rPr>
          <w:rFonts w:eastAsia="Calibri" w:cs="Times New Roman"/>
          <w:sz w:val="20"/>
          <w:lang w:val="fr-FR"/>
        </w:rPr>
      </w:pPr>
      <w:r w:rsidRPr="005C5082">
        <w:rPr>
          <w:rFonts w:eastAsia="Calibri" w:cs="Times New Roman"/>
          <w:sz w:val="20"/>
          <w:lang w:val="fr-FR"/>
        </w:rPr>
        <w:t>• D'un temps de médecin, (le cas échéant, le médecin coordonnateur peut assurer cette mission) ;</w:t>
      </w:r>
    </w:p>
    <w:p w:rsidR="005C5082" w:rsidRPr="005C5082" w:rsidRDefault="005C5082" w:rsidP="005C5082">
      <w:pPr>
        <w:widowControl/>
        <w:autoSpaceDE/>
        <w:autoSpaceDN/>
        <w:spacing w:line="276" w:lineRule="auto"/>
        <w:jc w:val="both"/>
        <w:rPr>
          <w:rFonts w:eastAsia="Calibri" w:cs="Times New Roman"/>
          <w:sz w:val="20"/>
          <w:lang w:val="fr-FR"/>
        </w:rPr>
      </w:pPr>
      <w:r w:rsidRPr="005C5082">
        <w:rPr>
          <w:rFonts w:eastAsia="Calibri" w:cs="Times New Roman"/>
          <w:sz w:val="20"/>
          <w:lang w:val="fr-FR"/>
        </w:rPr>
        <w:t>• D'un infirmier ;</w:t>
      </w:r>
    </w:p>
    <w:p w:rsidR="005C5082" w:rsidRPr="005C5082" w:rsidRDefault="005C5082" w:rsidP="005C5082">
      <w:pPr>
        <w:widowControl/>
        <w:autoSpaceDE/>
        <w:autoSpaceDN/>
        <w:spacing w:line="276" w:lineRule="auto"/>
        <w:jc w:val="both"/>
        <w:rPr>
          <w:rFonts w:eastAsia="Calibri" w:cs="Times New Roman"/>
          <w:sz w:val="20"/>
          <w:lang w:val="fr-FR"/>
        </w:rPr>
      </w:pPr>
      <w:r w:rsidRPr="005C5082">
        <w:rPr>
          <w:rFonts w:eastAsia="Calibri" w:cs="Times New Roman"/>
          <w:sz w:val="20"/>
          <w:lang w:val="fr-FR"/>
        </w:rPr>
        <w:t>• D'un temps de psychomotricien ou d'ergothérapeute ;</w:t>
      </w:r>
    </w:p>
    <w:p w:rsidR="005C5082" w:rsidRPr="005C5082" w:rsidRDefault="005C5082" w:rsidP="005C5082">
      <w:pPr>
        <w:widowControl/>
        <w:autoSpaceDE/>
        <w:autoSpaceDN/>
        <w:spacing w:line="276" w:lineRule="auto"/>
        <w:jc w:val="both"/>
        <w:rPr>
          <w:rFonts w:eastAsia="Calibri" w:cs="Times New Roman"/>
          <w:sz w:val="20"/>
          <w:lang w:val="fr-FR"/>
        </w:rPr>
      </w:pPr>
      <w:r w:rsidRPr="005C5082">
        <w:rPr>
          <w:rFonts w:eastAsia="Calibri" w:cs="Times New Roman"/>
          <w:sz w:val="20"/>
          <w:lang w:val="fr-FR"/>
        </w:rPr>
        <w:t>• D'un aide-soignant ou d'un aide médico-psychologique ou d'accompagnement éducatif et social ;</w:t>
      </w:r>
    </w:p>
    <w:p w:rsidR="005C5082" w:rsidRPr="005C5082" w:rsidRDefault="005C5082" w:rsidP="005C5082">
      <w:pPr>
        <w:widowControl/>
        <w:autoSpaceDE/>
        <w:autoSpaceDN/>
        <w:spacing w:line="276" w:lineRule="auto"/>
        <w:jc w:val="both"/>
        <w:rPr>
          <w:rFonts w:eastAsia="Calibri" w:cs="Times New Roman"/>
          <w:sz w:val="20"/>
          <w:lang w:val="fr-FR"/>
        </w:rPr>
      </w:pPr>
      <w:r w:rsidRPr="005C5082">
        <w:rPr>
          <w:rFonts w:eastAsia="Calibri" w:cs="Times New Roman"/>
          <w:sz w:val="20"/>
          <w:lang w:val="fr-FR"/>
        </w:rPr>
        <w:t>• D'un assistant de soins en gérontologie ;</w:t>
      </w:r>
    </w:p>
    <w:p w:rsidR="005C5082" w:rsidRPr="005C5082" w:rsidRDefault="005C5082" w:rsidP="005C5082">
      <w:pPr>
        <w:widowControl/>
        <w:autoSpaceDE/>
        <w:autoSpaceDN/>
        <w:spacing w:line="276" w:lineRule="auto"/>
        <w:jc w:val="both"/>
        <w:rPr>
          <w:rFonts w:eastAsia="Calibri" w:cs="Times New Roman"/>
          <w:sz w:val="20"/>
          <w:lang w:val="fr-FR"/>
        </w:rPr>
      </w:pPr>
      <w:r w:rsidRPr="005C5082">
        <w:rPr>
          <w:rFonts w:eastAsia="Calibri" w:cs="Times New Roman"/>
          <w:sz w:val="20"/>
          <w:lang w:val="fr-FR"/>
        </w:rPr>
        <w:t>• D'un personnel soignant la nuit ;</w:t>
      </w:r>
    </w:p>
    <w:p w:rsidR="005C5082" w:rsidRPr="005C5082" w:rsidRDefault="005C5082" w:rsidP="005C5082">
      <w:pPr>
        <w:widowControl/>
        <w:autoSpaceDE/>
        <w:autoSpaceDN/>
        <w:spacing w:line="276" w:lineRule="auto"/>
        <w:jc w:val="both"/>
        <w:rPr>
          <w:rFonts w:eastAsia="Calibri" w:cs="Times New Roman"/>
          <w:sz w:val="20"/>
          <w:lang w:val="fr-FR"/>
        </w:rPr>
      </w:pPr>
      <w:r w:rsidRPr="005C5082">
        <w:rPr>
          <w:rFonts w:eastAsia="Calibri" w:cs="Times New Roman"/>
          <w:sz w:val="20"/>
          <w:lang w:val="fr-FR"/>
        </w:rPr>
        <w:t>• D'un temps de psychologue pour les résidents et les aidants.</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xml:space="preserve">- L'ensemble du personnel intervenant dans l'unité est spécifiquement formé à la prise en charge des maladies </w:t>
      </w:r>
      <w:proofErr w:type="spellStart"/>
      <w:r w:rsidRPr="005C5082">
        <w:rPr>
          <w:rFonts w:eastAsia="Calibri" w:cs="Times New Roman"/>
          <w:sz w:val="20"/>
          <w:lang w:val="fr-FR"/>
        </w:rPr>
        <w:t>neuro-dégénératives</w:t>
      </w:r>
      <w:proofErr w:type="spellEnd"/>
      <w:r w:rsidRPr="005C5082">
        <w:rPr>
          <w:rFonts w:eastAsia="Calibri" w:cs="Times New Roman"/>
          <w:sz w:val="20"/>
          <w:lang w:val="fr-FR"/>
        </w:rPr>
        <w:t>, notamment à la prise en charge des troubles du comportement perturbateurs liés à la maladie.</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L'unité dispose d'espaces privés et collectifs et notamment d'une ouverture sur l'extérieur par un prolongement sur un jardin ou sur une terrasse clos et sécurisé. Cet espace est accessible dans les conditions permettant de garantir la sécurité.</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 La conception architecturale de l'unité vise à :</w:t>
      </w:r>
    </w:p>
    <w:p w:rsidR="005C5082" w:rsidRPr="005C5082" w:rsidRDefault="005C5082" w:rsidP="005C5082">
      <w:pPr>
        <w:widowControl/>
        <w:autoSpaceDE/>
        <w:autoSpaceDN/>
        <w:spacing w:line="276" w:lineRule="auto"/>
        <w:jc w:val="both"/>
        <w:rPr>
          <w:rFonts w:eastAsia="Calibri" w:cs="Times New Roman"/>
          <w:sz w:val="20"/>
          <w:lang w:val="fr-FR"/>
        </w:rPr>
      </w:pPr>
      <w:r w:rsidRPr="005C5082">
        <w:rPr>
          <w:rFonts w:eastAsia="Calibri" w:cs="Times New Roman"/>
          <w:sz w:val="20"/>
          <w:lang w:val="fr-FR"/>
        </w:rPr>
        <w:t>• Favoriser un environnement convivial et non institutionnel de façon à protéger le bien-être émotionnel et réduire l'agitation et l'agressivité des résidents ;</w:t>
      </w:r>
    </w:p>
    <w:p w:rsidR="005C5082" w:rsidRPr="005C5082" w:rsidRDefault="005C5082" w:rsidP="005C5082">
      <w:pPr>
        <w:widowControl/>
        <w:autoSpaceDE/>
        <w:autoSpaceDN/>
        <w:spacing w:line="276" w:lineRule="auto"/>
        <w:jc w:val="both"/>
        <w:rPr>
          <w:rFonts w:eastAsia="Calibri" w:cs="Times New Roman"/>
          <w:sz w:val="20"/>
          <w:lang w:val="fr-FR"/>
        </w:rPr>
      </w:pPr>
      <w:r w:rsidRPr="005C5082">
        <w:rPr>
          <w:rFonts w:eastAsia="Calibri" w:cs="Times New Roman"/>
          <w:sz w:val="20"/>
          <w:lang w:val="fr-FR"/>
        </w:rPr>
        <w:t>• Favoriser l'orientation et la déambulation dans un cadre sécurisé ;</w:t>
      </w:r>
    </w:p>
    <w:p w:rsidR="005C5082" w:rsidRPr="005C5082" w:rsidRDefault="005C5082" w:rsidP="005C5082">
      <w:pPr>
        <w:widowControl/>
        <w:autoSpaceDE/>
        <w:autoSpaceDN/>
        <w:spacing w:line="276" w:lineRule="auto"/>
        <w:jc w:val="both"/>
        <w:rPr>
          <w:rFonts w:eastAsia="Calibri" w:cs="Times New Roman"/>
          <w:sz w:val="20"/>
          <w:lang w:val="fr-FR"/>
        </w:rPr>
      </w:pPr>
      <w:r w:rsidRPr="005C5082">
        <w:rPr>
          <w:rFonts w:eastAsia="Calibri" w:cs="Times New Roman"/>
          <w:sz w:val="20"/>
          <w:lang w:val="fr-FR"/>
        </w:rPr>
        <w:t>• Répondre à des besoins d'autonomie et d'intimité ;</w:t>
      </w:r>
    </w:p>
    <w:p w:rsidR="005C5082" w:rsidRPr="005C5082" w:rsidRDefault="005C5082" w:rsidP="005C5082">
      <w:pPr>
        <w:widowControl/>
        <w:autoSpaceDE/>
        <w:autoSpaceDN/>
        <w:spacing w:line="276" w:lineRule="auto"/>
        <w:jc w:val="both"/>
        <w:rPr>
          <w:rFonts w:eastAsia="Calibri" w:cs="Times New Roman"/>
          <w:sz w:val="20"/>
          <w:lang w:val="fr-FR"/>
        </w:rPr>
      </w:pPr>
      <w:r w:rsidRPr="005C5082">
        <w:rPr>
          <w:rFonts w:eastAsia="Calibri" w:cs="Times New Roman"/>
          <w:sz w:val="20"/>
          <w:lang w:val="fr-FR"/>
        </w:rPr>
        <w:t xml:space="preserve">• Prendre en compte la nécessité de créer un environnement qui ne produise pas de </w:t>
      </w:r>
      <w:proofErr w:type="spellStart"/>
      <w:r w:rsidRPr="005C5082">
        <w:rPr>
          <w:rFonts w:eastAsia="Calibri" w:cs="Times New Roman"/>
          <w:sz w:val="20"/>
          <w:lang w:val="fr-FR"/>
        </w:rPr>
        <w:t>surstimulations</w:t>
      </w:r>
      <w:proofErr w:type="spellEnd"/>
      <w:r w:rsidRPr="005C5082">
        <w:rPr>
          <w:rFonts w:eastAsia="Calibri" w:cs="Times New Roman"/>
          <w:sz w:val="20"/>
          <w:lang w:val="fr-FR"/>
        </w:rPr>
        <w:t xml:space="preserve"> sensorielles pouvant être génératrices de troubles psychologiques et comportementaux.</w:t>
      </w:r>
    </w:p>
    <w:p w:rsidR="005C5082" w:rsidRPr="005C5082" w:rsidRDefault="005C5082" w:rsidP="005C5082">
      <w:pPr>
        <w:widowControl/>
        <w:autoSpaceDE/>
        <w:autoSpaceDN/>
        <w:spacing w:after="200" w:line="276" w:lineRule="auto"/>
        <w:jc w:val="both"/>
        <w:rPr>
          <w:rFonts w:eastAsia="Calibri" w:cs="Times New Roman"/>
          <w:sz w:val="20"/>
          <w:lang w:val="fr-FR"/>
        </w:rPr>
      </w:pPr>
    </w:p>
    <w:p w:rsidR="005C5082" w:rsidRPr="005C5082" w:rsidRDefault="005C5082" w:rsidP="00675F94">
      <w:pPr>
        <w:pStyle w:val="Paragraphedeliste"/>
        <w:keepNext/>
        <w:keepLines/>
        <w:widowControl/>
        <w:numPr>
          <w:ilvl w:val="1"/>
          <w:numId w:val="43"/>
        </w:numPr>
        <w:autoSpaceDE/>
        <w:autoSpaceDN/>
        <w:spacing w:before="480" w:line="276" w:lineRule="auto"/>
        <w:jc w:val="both"/>
        <w:outlineLvl w:val="0"/>
        <w:rPr>
          <w:rFonts w:ascii="Cambria" w:eastAsia="Times New Roman" w:hAnsi="Cambria" w:cs="Times New Roman"/>
          <w:b/>
          <w:bCs/>
          <w:color w:val="4F81BD"/>
          <w:sz w:val="26"/>
          <w:szCs w:val="26"/>
          <w:lang w:val="fr-FR"/>
        </w:rPr>
      </w:pPr>
      <w:bookmarkStart w:id="15" w:name="_Toc519764387"/>
      <w:r w:rsidRPr="005C5082">
        <w:rPr>
          <w:rFonts w:ascii="Cambria" w:eastAsia="Times New Roman" w:hAnsi="Cambria" w:cs="Times New Roman"/>
          <w:b/>
          <w:bCs/>
          <w:color w:val="4F81BD"/>
          <w:sz w:val="26"/>
          <w:szCs w:val="26"/>
          <w:lang w:val="fr-FR"/>
        </w:rPr>
        <w:t xml:space="preserve"> </w:t>
      </w:r>
      <w:bookmarkStart w:id="16" w:name="_Toc109398082"/>
      <w:r w:rsidRPr="005C5082">
        <w:rPr>
          <w:rFonts w:ascii="Cambria" w:eastAsia="Times New Roman" w:hAnsi="Cambria" w:cs="Times New Roman"/>
          <w:b/>
          <w:bCs/>
          <w:color w:val="4F81BD"/>
          <w:sz w:val="26"/>
          <w:szCs w:val="26"/>
          <w:lang w:val="fr-FR"/>
        </w:rPr>
        <w:t>Modalités de financement</w:t>
      </w:r>
      <w:bookmarkEnd w:id="16"/>
      <w:r w:rsidRPr="005C5082">
        <w:rPr>
          <w:rFonts w:ascii="Cambria" w:eastAsia="Times New Roman" w:hAnsi="Cambria" w:cs="Times New Roman"/>
          <w:b/>
          <w:bCs/>
          <w:color w:val="4F81BD"/>
          <w:sz w:val="26"/>
          <w:szCs w:val="26"/>
          <w:lang w:val="fr-FR"/>
        </w:rPr>
        <w:t xml:space="preserve"> </w:t>
      </w:r>
      <w:bookmarkEnd w:id="15"/>
    </w:p>
    <w:p w:rsidR="005C5082" w:rsidRPr="005C5082" w:rsidRDefault="005C5082" w:rsidP="005C5082">
      <w:pPr>
        <w:widowControl/>
        <w:autoSpaceDE/>
        <w:autoSpaceDN/>
        <w:spacing w:after="200" w:line="276" w:lineRule="auto"/>
        <w:jc w:val="both"/>
        <w:rPr>
          <w:rFonts w:eastAsia="Calibri" w:cs="Times New Roman"/>
          <w:sz w:val="20"/>
          <w:lang w:val="fr-FR"/>
        </w:rPr>
      </w:pPr>
    </w:p>
    <w:p w:rsidR="005C5082" w:rsidRPr="005C5082" w:rsidRDefault="005C5082" w:rsidP="005C5082">
      <w:pPr>
        <w:widowControl/>
        <w:autoSpaceDE/>
        <w:autoSpaceDN/>
        <w:spacing w:after="200" w:line="276" w:lineRule="auto"/>
        <w:jc w:val="both"/>
        <w:rPr>
          <w:rFonts w:eastAsia="Calibri" w:cs="Times New Roman"/>
          <w:b/>
          <w:sz w:val="20"/>
          <w:lang w:val="fr-FR"/>
        </w:rPr>
      </w:pPr>
      <w:r w:rsidRPr="005C5082">
        <w:rPr>
          <w:rFonts w:eastAsia="Calibri" w:cs="Times New Roman"/>
          <w:sz w:val="20"/>
          <w:lang w:val="fr-FR"/>
        </w:rPr>
        <w:t xml:space="preserve">Dans le cadre de cet appel à candidatures, </w:t>
      </w:r>
      <w:r w:rsidRPr="005C5082">
        <w:rPr>
          <w:rFonts w:eastAsia="Calibri" w:cs="Times New Roman"/>
          <w:b/>
          <w:sz w:val="20"/>
          <w:lang w:val="fr-FR"/>
        </w:rPr>
        <w:t>l’enveloppe disponible est de 2 548 000 €</w:t>
      </w:r>
      <w:r w:rsidRPr="005C5082">
        <w:rPr>
          <w:rFonts w:eastAsia="Calibri" w:cs="Times New Roman"/>
          <w:sz w:val="20"/>
          <w:lang w:val="fr-FR"/>
        </w:rPr>
        <w:t xml:space="preserve"> pour la région Nouvelle-Aquitaine , ce qui correspond à environ </w:t>
      </w:r>
      <w:r w:rsidRPr="005C5082">
        <w:rPr>
          <w:rFonts w:eastAsia="Calibri" w:cs="Times New Roman"/>
          <w:b/>
          <w:sz w:val="20"/>
          <w:lang w:val="fr-FR"/>
        </w:rPr>
        <w:t>7 nouvelles UHR de 14 places.</w:t>
      </w: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b/>
          <w:sz w:val="20"/>
          <w:lang w:val="fr-FR"/>
        </w:rPr>
        <w:t xml:space="preserve">Sur le </w:t>
      </w:r>
      <w:r w:rsidRPr="00006E00">
        <w:rPr>
          <w:rFonts w:eastAsia="Calibri" w:cs="Times New Roman"/>
          <w:b/>
          <w:sz w:val="20"/>
          <w:lang w:val="fr-FR"/>
        </w:rPr>
        <w:t>département</w:t>
      </w:r>
      <w:r w:rsidR="00675F94" w:rsidRPr="00006E00">
        <w:rPr>
          <w:rFonts w:eastAsia="Calibri" w:cs="Times New Roman"/>
          <w:b/>
          <w:sz w:val="20"/>
          <w:lang w:val="fr-FR"/>
        </w:rPr>
        <w:t xml:space="preserve"> </w:t>
      </w:r>
      <w:r w:rsidR="00006E00" w:rsidRPr="00006E00">
        <w:rPr>
          <w:rFonts w:eastAsia="Calibri" w:cs="Times New Roman"/>
          <w:b/>
          <w:sz w:val="20"/>
          <w:lang w:val="fr-FR"/>
        </w:rPr>
        <w:t>de Charente Maritime</w:t>
      </w:r>
      <w:r w:rsidRPr="00006E00">
        <w:rPr>
          <w:rFonts w:eastAsia="Calibri" w:cs="Times New Roman"/>
          <w:b/>
          <w:sz w:val="20"/>
          <w:lang w:val="fr-FR"/>
        </w:rPr>
        <w:t xml:space="preserve">, </w:t>
      </w:r>
      <w:r w:rsidR="00006E00" w:rsidRPr="00006E00">
        <w:rPr>
          <w:rFonts w:eastAsia="Calibri" w:cs="Times New Roman"/>
          <w:b/>
          <w:sz w:val="20"/>
          <w:lang w:val="fr-FR"/>
        </w:rPr>
        <w:t xml:space="preserve">2 </w:t>
      </w:r>
      <w:r w:rsidRPr="00006E00">
        <w:rPr>
          <w:rFonts w:eastAsia="Calibri" w:cs="Times New Roman"/>
          <w:b/>
          <w:sz w:val="20"/>
          <w:lang w:val="fr-FR"/>
        </w:rPr>
        <w:t>UHR seront</w:t>
      </w:r>
      <w:r w:rsidRPr="005C5082">
        <w:rPr>
          <w:rFonts w:eastAsia="Calibri" w:cs="Times New Roman"/>
          <w:b/>
          <w:sz w:val="20"/>
          <w:lang w:val="fr-FR"/>
        </w:rPr>
        <w:t xml:space="preserve"> financées. Le financement annuel est de 23 500 € par place, SEGUR inclus.</w:t>
      </w:r>
    </w:p>
    <w:p w:rsidR="000455D9" w:rsidRPr="00512434" w:rsidRDefault="000455D9" w:rsidP="000455D9">
      <w:pPr>
        <w:pStyle w:val="Paragraphedeliste"/>
        <w:keepNext/>
        <w:keepLines/>
        <w:widowControl/>
        <w:numPr>
          <w:ilvl w:val="1"/>
          <w:numId w:val="43"/>
        </w:numPr>
        <w:autoSpaceDE/>
        <w:autoSpaceDN/>
        <w:spacing w:before="480" w:line="276" w:lineRule="auto"/>
        <w:jc w:val="both"/>
        <w:outlineLvl w:val="0"/>
        <w:rPr>
          <w:rFonts w:ascii="Cambria" w:eastAsia="Times New Roman" w:hAnsi="Cambria" w:cs="Times New Roman"/>
          <w:b/>
          <w:bCs/>
          <w:color w:val="4F81BD"/>
          <w:sz w:val="26"/>
          <w:szCs w:val="26"/>
          <w:lang w:val="fr-FR"/>
        </w:rPr>
      </w:pPr>
      <w:r w:rsidRPr="00512434">
        <w:rPr>
          <w:rFonts w:ascii="Cambria" w:eastAsia="Times New Roman" w:hAnsi="Cambria" w:cs="Times New Roman"/>
          <w:b/>
          <w:bCs/>
          <w:color w:val="4F81BD"/>
          <w:sz w:val="26"/>
          <w:szCs w:val="26"/>
          <w:lang w:val="fr-FR"/>
        </w:rPr>
        <w:t xml:space="preserve"> </w:t>
      </w:r>
      <w:bookmarkStart w:id="17" w:name="_Toc109398083"/>
      <w:r w:rsidRPr="00512434">
        <w:rPr>
          <w:rFonts w:ascii="Cambria" w:eastAsia="Times New Roman" w:hAnsi="Cambria" w:cs="Times New Roman"/>
          <w:b/>
          <w:bCs/>
          <w:color w:val="4F81BD"/>
          <w:sz w:val="26"/>
          <w:szCs w:val="26"/>
          <w:lang w:val="fr-FR"/>
        </w:rPr>
        <w:t>Suivi et évaluation</w:t>
      </w:r>
      <w:bookmarkEnd w:id="17"/>
      <w:r w:rsidRPr="00512434">
        <w:rPr>
          <w:rFonts w:ascii="Cambria" w:eastAsia="Times New Roman" w:hAnsi="Cambria" w:cs="Times New Roman"/>
          <w:b/>
          <w:bCs/>
          <w:color w:val="4F81BD"/>
          <w:sz w:val="26"/>
          <w:szCs w:val="26"/>
          <w:lang w:val="fr-FR"/>
        </w:rPr>
        <w:t xml:space="preserve"> </w:t>
      </w:r>
    </w:p>
    <w:p w:rsidR="000455D9" w:rsidRPr="00512434" w:rsidRDefault="000455D9" w:rsidP="000455D9">
      <w:pPr>
        <w:widowControl/>
        <w:autoSpaceDE/>
        <w:autoSpaceDN/>
        <w:spacing w:after="200" w:line="276" w:lineRule="auto"/>
        <w:ind w:left="142"/>
        <w:jc w:val="both"/>
        <w:rPr>
          <w:rFonts w:eastAsia="Calibri" w:cs="Times New Roman"/>
          <w:lang w:val="fr-FR"/>
        </w:rPr>
      </w:pPr>
    </w:p>
    <w:p w:rsidR="000455D9" w:rsidRPr="00512434" w:rsidRDefault="000455D9" w:rsidP="000455D9">
      <w:pPr>
        <w:widowControl/>
        <w:autoSpaceDE/>
        <w:autoSpaceDN/>
        <w:spacing w:after="200" w:line="276" w:lineRule="auto"/>
        <w:ind w:left="142"/>
        <w:jc w:val="both"/>
        <w:rPr>
          <w:rFonts w:eastAsia="Calibri" w:cs="Times New Roman"/>
          <w:lang w:val="fr-FR"/>
        </w:rPr>
      </w:pPr>
      <w:r w:rsidRPr="00512434">
        <w:rPr>
          <w:rFonts w:eastAsia="Calibri" w:cs="Times New Roman"/>
          <w:lang w:val="fr-FR"/>
        </w:rPr>
        <w:t xml:space="preserve">Le gestionnaire tiendra informé annuellement l’ARS de la mise en œuvre et du fonctionnement du PASA par le biais du rapport d’activité de l’EHPAD.  </w:t>
      </w:r>
    </w:p>
    <w:p w:rsidR="005C5082" w:rsidRPr="00D6652C" w:rsidRDefault="005C5082" w:rsidP="00D6652C">
      <w:pPr>
        <w:pStyle w:val="Paragraphedeliste"/>
        <w:keepNext/>
        <w:keepLines/>
        <w:widowControl/>
        <w:numPr>
          <w:ilvl w:val="0"/>
          <w:numId w:val="43"/>
        </w:numPr>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18" w:name="_Toc444729723"/>
      <w:bookmarkStart w:id="19" w:name="_Toc519764388"/>
      <w:bookmarkStart w:id="20" w:name="_Toc109398084"/>
      <w:r w:rsidRPr="005C5082">
        <w:rPr>
          <w:rFonts w:ascii="Cambria" w:eastAsia="Times New Roman" w:hAnsi="Cambria" w:cs="Times New Roman"/>
          <w:b/>
          <w:bCs/>
          <w:color w:val="365F91"/>
          <w:sz w:val="28"/>
          <w:szCs w:val="28"/>
          <w:u w:val="single"/>
          <w:lang w:val="fr-FR"/>
        </w:rPr>
        <w:lastRenderedPageBreak/>
        <w:t>Procédure de l'appel à candidature</w:t>
      </w:r>
      <w:bookmarkEnd w:id="18"/>
      <w:r w:rsidRPr="005C5082">
        <w:rPr>
          <w:rFonts w:ascii="Cambria" w:eastAsia="Times New Roman" w:hAnsi="Cambria" w:cs="Times New Roman"/>
          <w:b/>
          <w:bCs/>
          <w:color w:val="365F91"/>
          <w:sz w:val="28"/>
          <w:szCs w:val="28"/>
          <w:u w:val="single"/>
          <w:lang w:val="fr-FR"/>
        </w:rPr>
        <w:t>s</w:t>
      </w:r>
      <w:bookmarkEnd w:id="19"/>
      <w:bookmarkEnd w:id="20"/>
    </w:p>
    <w:p w:rsidR="00D6652C" w:rsidRDefault="00D6652C" w:rsidP="005C5082">
      <w:pPr>
        <w:widowControl/>
        <w:autoSpaceDE/>
        <w:autoSpaceDN/>
        <w:spacing w:after="200" w:line="276" w:lineRule="auto"/>
        <w:contextualSpacing/>
        <w:jc w:val="both"/>
        <w:rPr>
          <w:rFonts w:eastAsia="Calibri" w:cs="Times New Roman"/>
          <w:sz w:val="20"/>
          <w:lang w:val="fr-FR"/>
        </w:rPr>
      </w:pPr>
    </w:p>
    <w:p w:rsidR="005C5082" w:rsidRPr="005C5082" w:rsidRDefault="005C5082" w:rsidP="005C5082">
      <w:pPr>
        <w:widowControl/>
        <w:autoSpaceDE/>
        <w:autoSpaceDN/>
        <w:spacing w:after="200" w:line="276" w:lineRule="auto"/>
        <w:contextualSpacing/>
        <w:jc w:val="both"/>
        <w:rPr>
          <w:rFonts w:eastAsia="Calibri" w:cs="Times New Roman"/>
          <w:sz w:val="20"/>
          <w:lang w:val="fr-FR"/>
        </w:rPr>
      </w:pPr>
      <w:r w:rsidRPr="005C5082">
        <w:rPr>
          <w:rFonts w:eastAsia="Calibri" w:cs="Times New Roman"/>
          <w:sz w:val="20"/>
          <w:lang w:val="fr-FR"/>
        </w:rPr>
        <w:t xml:space="preserve">Une commission de sélection départementale composée </w:t>
      </w:r>
      <w:r w:rsidR="00675F94">
        <w:rPr>
          <w:rFonts w:eastAsia="Calibri" w:cs="Times New Roman"/>
          <w:sz w:val="20"/>
          <w:lang w:val="fr-FR"/>
        </w:rPr>
        <w:t xml:space="preserve">notamment </w:t>
      </w:r>
      <w:r w:rsidRPr="005C5082">
        <w:rPr>
          <w:rFonts w:eastAsia="Calibri" w:cs="Times New Roman"/>
          <w:sz w:val="20"/>
          <w:lang w:val="fr-FR"/>
        </w:rPr>
        <w:t>de représentants de l’ARS et du Conseil Départemental, se réunira et proposera un classement des projets de création d’UHR. La Direction de l</w:t>
      </w:r>
      <w:r w:rsidR="00675F94">
        <w:rPr>
          <w:rFonts w:eastAsia="Calibri" w:cs="Times New Roman"/>
          <w:sz w:val="20"/>
          <w:lang w:val="fr-FR"/>
        </w:rPr>
        <w:t xml:space="preserve">a protection de la protection de la santé </w:t>
      </w:r>
      <w:r w:rsidRPr="005C5082">
        <w:rPr>
          <w:rFonts w:eastAsia="Calibri" w:cs="Times New Roman"/>
          <w:sz w:val="20"/>
          <w:lang w:val="fr-FR"/>
        </w:rPr>
        <w:t xml:space="preserve">et de l’autonomie ARS décidera </w:t>
      </w:r>
      <w:r w:rsidRPr="005C5082">
        <w:rPr>
          <w:rFonts w:eastAsia="Calibri" w:cs="Times New Roman"/>
          <w:i/>
          <w:sz w:val="20"/>
          <w:lang w:val="fr-FR"/>
        </w:rPr>
        <w:t>in fine</w:t>
      </w:r>
      <w:r w:rsidRPr="005C5082">
        <w:rPr>
          <w:rFonts w:eastAsia="Calibri" w:cs="Times New Roman"/>
          <w:sz w:val="20"/>
          <w:lang w:val="fr-FR"/>
        </w:rPr>
        <w:t xml:space="preserve"> des projets retenus afin de respecter l’enveloppe financière régionale.</w:t>
      </w:r>
    </w:p>
    <w:p w:rsidR="005C5082" w:rsidRPr="005C5082" w:rsidRDefault="005C5082" w:rsidP="00675F94">
      <w:pPr>
        <w:pStyle w:val="Paragraphedeliste"/>
        <w:keepNext/>
        <w:keepLines/>
        <w:widowControl/>
        <w:numPr>
          <w:ilvl w:val="1"/>
          <w:numId w:val="43"/>
        </w:numPr>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21" w:name="_Toc519764389"/>
      <w:bookmarkStart w:id="22" w:name="_Toc109398085"/>
      <w:r w:rsidRPr="005C5082">
        <w:rPr>
          <w:rFonts w:ascii="Cambria" w:eastAsia="Times New Roman" w:hAnsi="Cambria" w:cs="Times New Roman"/>
          <w:b/>
          <w:bCs/>
          <w:color w:val="365F91"/>
          <w:sz w:val="28"/>
          <w:szCs w:val="28"/>
          <w:u w:val="single"/>
          <w:lang w:val="fr-FR"/>
        </w:rPr>
        <w:t>Publicité</w:t>
      </w:r>
      <w:bookmarkEnd w:id="21"/>
      <w:bookmarkEnd w:id="22"/>
    </w:p>
    <w:p w:rsidR="00675F94" w:rsidRDefault="00675F94" w:rsidP="005C5082">
      <w:pPr>
        <w:widowControl/>
        <w:autoSpaceDE/>
        <w:autoSpaceDN/>
        <w:spacing w:after="200" w:line="276" w:lineRule="auto"/>
        <w:jc w:val="both"/>
        <w:rPr>
          <w:rFonts w:eastAsia="Calibri" w:cs="Times New Roman"/>
          <w:sz w:val="20"/>
          <w:lang w:val="fr-FR"/>
        </w:rPr>
      </w:pPr>
    </w:p>
    <w:p w:rsidR="005C5082" w:rsidRPr="005C5082" w:rsidRDefault="005C5082" w:rsidP="005C5082">
      <w:pPr>
        <w:widowControl/>
        <w:autoSpaceDE/>
        <w:autoSpaceDN/>
        <w:spacing w:after="200" w:line="276" w:lineRule="auto"/>
        <w:jc w:val="both"/>
        <w:rPr>
          <w:rFonts w:eastAsia="Calibri" w:cs="Times New Roman"/>
          <w:sz w:val="20"/>
          <w:lang w:val="fr-FR"/>
        </w:rPr>
      </w:pPr>
      <w:r w:rsidRPr="005C5082">
        <w:rPr>
          <w:rFonts w:eastAsia="Calibri" w:cs="Times New Roman"/>
          <w:sz w:val="20"/>
          <w:lang w:val="fr-FR"/>
        </w:rPr>
        <w:t>L’appel à candidatures fait l’objet d’une publication sur le site internet de l’ARS (</w:t>
      </w:r>
      <w:hyperlink r:id="rId13" w:history="1">
        <w:r w:rsidRPr="005C5082">
          <w:rPr>
            <w:rFonts w:eastAsia="Calibri" w:cs="Times New Roman"/>
            <w:color w:val="0000FF"/>
            <w:sz w:val="20"/>
            <w:u w:val="single"/>
            <w:lang w:val="fr-FR"/>
          </w:rPr>
          <w:t>www.nouvelle-aquitaine.ars.sante.fr</w:t>
        </w:r>
      </w:hyperlink>
      <w:r w:rsidRPr="005C5082">
        <w:rPr>
          <w:rFonts w:eastAsia="Calibri" w:cs="Times New Roman"/>
          <w:sz w:val="20"/>
          <w:lang w:val="fr-FR"/>
        </w:rPr>
        <w:t>), dans la rubrique appel à candidatures</w:t>
      </w:r>
    </w:p>
    <w:p w:rsidR="005C5082" w:rsidRPr="005C5082" w:rsidRDefault="005C5082" w:rsidP="00675F94">
      <w:pPr>
        <w:pStyle w:val="Paragraphedeliste"/>
        <w:keepNext/>
        <w:keepLines/>
        <w:widowControl/>
        <w:numPr>
          <w:ilvl w:val="1"/>
          <w:numId w:val="43"/>
        </w:numPr>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23" w:name="_Toc109398086"/>
      <w:r w:rsidRPr="005C5082">
        <w:rPr>
          <w:rFonts w:ascii="Cambria" w:eastAsia="Times New Roman" w:hAnsi="Cambria" w:cs="Times New Roman"/>
          <w:b/>
          <w:bCs/>
          <w:color w:val="365F91"/>
          <w:sz w:val="28"/>
          <w:szCs w:val="28"/>
          <w:u w:val="single"/>
          <w:lang w:val="fr-FR"/>
        </w:rPr>
        <w:t>Calendrier</w:t>
      </w:r>
      <w:bookmarkEnd w:id="23"/>
      <w:r w:rsidRPr="005C5082">
        <w:rPr>
          <w:rFonts w:ascii="Cambria" w:eastAsia="Times New Roman" w:hAnsi="Cambria" w:cs="Times New Roman"/>
          <w:b/>
          <w:bCs/>
          <w:color w:val="365F91"/>
          <w:sz w:val="28"/>
          <w:szCs w:val="28"/>
          <w:u w:val="single"/>
          <w:lang w:val="fr-FR"/>
        </w:rPr>
        <w:t xml:space="preserve"> </w:t>
      </w:r>
    </w:p>
    <w:p w:rsidR="00675F94" w:rsidRDefault="00675F94" w:rsidP="005C5082">
      <w:pPr>
        <w:widowControl/>
        <w:adjustRightInd w:val="0"/>
        <w:spacing w:line="276" w:lineRule="auto"/>
        <w:jc w:val="both"/>
        <w:rPr>
          <w:rFonts w:eastAsia="Calibri" w:cs="Times New Roman"/>
          <w:sz w:val="20"/>
          <w:lang w:val="fr-FR"/>
        </w:rPr>
      </w:pPr>
    </w:p>
    <w:p w:rsidR="005C5082" w:rsidRPr="005C5082" w:rsidRDefault="005C5082" w:rsidP="005C5082">
      <w:pPr>
        <w:widowControl/>
        <w:adjustRightInd w:val="0"/>
        <w:spacing w:line="276" w:lineRule="auto"/>
        <w:jc w:val="both"/>
        <w:rPr>
          <w:rFonts w:eastAsia="Calibri" w:cs="Times New Roman"/>
          <w:sz w:val="20"/>
          <w:lang w:val="fr-FR"/>
        </w:rPr>
      </w:pPr>
      <w:r w:rsidRPr="005C5082">
        <w:rPr>
          <w:rFonts w:eastAsia="Calibri" w:cs="Times New Roman"/>
          <w:sz w:val="20"/>
          <w:lang w:val="fr-FR"/>
        </w:rPr>
        <w:t xml:space="preserve">Le calendrier de mise en œuvre est le suivant : </w:t>
      </w:r>
    </w:p>
    <w:p w:rsidR="005C5082" w:rsidRPr="005C5082" w:rsidRDefault="005C5082" w:rsidP="005C5082">
      <w:pPr>
        <w:widowControl/>
        <w:adjustRightInd w:val="0"/>
        <w:spacing w:line="276" w:lineRule="auto"/>
        <w:jc w:val="both"/>
        <w:rPr>
          <w:rFonts w:eastAsia="Calibri" w:cs="Times New Roman"/>
          <w:sz w:val="20"/>
          <w:lang w:val="fr-FR"/>
        </w:rPr>
      </w:pPr>
    </w:p>
    <w:p w:rsidR="005C5082" w:rsidRPr="005C5082" w:rsidRDefault="005C5082" w:rsidP="005C5082">
      <w:pPr>
        <w:widowControl/>
        <w:autoSpaceDE/>
        <w:autoSpaceDN/>
        <w:spacing w:after="200" w:line="276" w:lineRule="auto"/>
        <w:ind w:left="-993"/>
        <w:jc w:val="both"/>
        <w:rPr>
          <w:rFonts w:eastAsia="Calibri" w:cs="Times New Roman"/>
          <w:sz w:val="16"/>
          <w:lang w:val="fr-FR"/>
        </w:rPr>
      </w:pPr>
      <w:r w:rsidRPr="005C5082">
        <w:rPr>
          <w:rFonts w:eastAsia="Calibri" w:cs="Times New Roman"/>
          <w:noProof/>
          <w:sz w:val="20"/>
          <w:lang w:val="fr-FR" w:eastAsia="fr-FR"/>
        </w:rPr>
        <w:drawing>
          <wp:anchor distT="0" distB="0" distL="114300" distR="114300" simplePos="0" relativeHeight="251679744" behindDoc="0" locked="0" layoutInCell="1" allowOverlap="1" wp14:anchorId="77CBB2E0" wp14:editId="5C9A3223">
            <wp:simplePos x="0" y="0"/>
            <wp:positionH relativeFrom="column">
              <wp:posOffset>-411480</wp:posOffset>
            </wp:positionH>
            <wp:positionV relativeFrom="paragraph">
              <wp:posOffset>55245</wp:posOffset>
            </wp:positionV>
            <wp:extent cx="6619875" cy="1028700"/>
            <wp:effectExtent l="19050" t="0" r="9525" b="0"/>
            <wp:wrapNone/>
            <wp:docPr id="32" name="Diagramme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V relativeFrom="margin">
              <wp14:pctHeight>0</wp14:pctHeight>
            </wp14:sizeRelV>
          </wp:anchor>
        </w:drawing>
      </w:r>
    </w:p>
    <w:p w:rsidR="005C5082" w:rsidRPr="005C5082" w:rsidRDefault="005C5082" w:rsidP="005C5082">
      <w:pPr>
        <w:widowControl/>
        <w:autoSpaceDE/>
        <w:autoSpaceDN/>
        <w:spacing w:after="200" w:line="276" w:lineRule="auto"/>
        <w:ind w:left="-993"/>
        <w:jc w:val="both"/>
        <w:rPr>
          <w:rFonts w:eastAsia="Calibri" w:cs="Times New Roman"/>
          <w:sz w:val="20"/>
          <w:lang w:val="fr-FR"/>
        </w:rPr>
      </w:pPr>
    </w:p>
    <w:p w:rsidR="005C5082" w:rsidRPr="005C5082" w:rsidRDefault="005C5082" w:rsidP="005C5082">
      <w:pPr>
        <w:widowControl/>
        <w:autoSpaceDE/>
        <w:autoSpaceDN/>
        <w:spacing w:after="200" w:line="276" w:lineRule="auto"/>
        <w:ind w:left="-993"/>
        <w:jc w:val="both"/>
        <w:rPr>
          <w:rFonts w:eastAsia="Calibri" w:cs="Times New Roman"/>
          <w:sz w:val="20"/>
          <w:lang w:val="fr-FR"/>
        </w:rPr>
      </w:pPr>
    </w:p>
    <w:p w:rsidR="005C5082" w:rsidRPr="005C5082" w:rsidRDefault="005C5082" w:rsidP="005C5082">
      <w:pPr>
        <w:widowControl/>
        <w:autoSpaceDE/>
        <w:autoSpaceDN/>
        <w:spacing w:after="200" w:line="276" w:lineRule="auto"/>
        <w:ind w:left="-993"/>
        <w:jc w:val="both"/>
        <w:rPr>
          <w:rFonts w:eastAsia="Calibri" w:cs="Times New Roman"/>
          <w:sz w:val="20"/>
          <w:lang w:val="fr-FR"/>
        </w:rPr>
      </w:pPr>
    </w:p>
    <w:p w:rsidR="005C5082" w:rsidRPr="005C5082" w:rsidRDefault="005C5082" w:rsidP="00675F94">
      <w:pPr>
        <w:pStyle w:val="Paragraphedeliste"/>
        <w:keepNext/>
        <w:keepLines/>
        <w:widowControl/>
        <w:numPr>
          <w:ilvl w:val="1"/>
          <w:numId w:val="43"/>
        </w:numPr>
        <w:autoSpaceDE/>
        <w:autoSpaceDN/>
        <w:spacing w:before="480" w:line="276" w:lineRule="auto"/>
        <w:jc w:val="both"/>
        <w:outlineLvl w:val="0"/>
        <w:rPr>
          <w:rFonts w:ascii="Cambria" w:eastAsia="Times New Roman" w:hAnsi="Cambria" w:cs="Times New Roman"/>
          <w:b/>
          <w:bCs/>
          <w:color w:val="4F81BD"/>
          <w:sz w:val="26"/>
          <w:szCs w:val="26"/>
          <w:lang w:val="fr-FR"/>
        </w:rPr>
      </w:pPr>
      <w:r w:rsidRPr="005C5082">
        <w:rPr>
          <w:rFonts w:ascii="Cambria" w:eastAsia="Times New Roman" w:hAnsi="Cambria" w:cs="Times New Roman"/>
          <w:b/>
          <w:bCs/>
          <w:color w:val="365F91"/>
          <w:sz w:val="28"/>
          <w:szCs w:val="28"/>
          <w:u w:val="single"/>
          <w:lang w:val="fr-FR"/>
        </w:rPr>
        <w:t xml:space="preserve"> </w:t>
      </w:r>
      <w:bookmarkStart w:id="24" w:name="_Toc109398087"/>
      <w:r w:rsidRPr="005C5082">
        <w:rPr>
          <w:rFonts w:ascii="Cambria" w:eastAsia="Times New Roman" w:hAnsi="Cambria" w:cs="Times New Roman"/>
          <w:b/>
          <w:bCs/>
          <w:color w:val="365F91"/>
          <w:sz w:val="28"/>
          <w:szCs w:val="28"/>
          <w:u w:val="single"/>
          <w:lang w:val="fr-FR"/>
        </w:rPr>
        <w:t>Contenu du dossier de candidature</w:t>
      </w:r>
      <w:bookmarkEnd w:id="24"/>
      <w:r w:rsidRPr="005C5082">
        <w:rPr>
          <w:rFonts w:ascii="Cambria" w:eastAsia="Times New Roman" w:hAnsi="Cambria" w:cs="Times New Roman"/>
          <w:b/>
          <w:bCs/>
          <w:color w:val="4F81BD"/>
          <w:sz w:val="26"/>
          <w:szCs w:val="26"/>
          <w:lang w:val="fr-FR"/>
        </w:rPr>
        <w:t xml:space="preserve"> </w:t>
      </w:r>
    </w:p>
    <w:p w:rsidR="005C5082" w:rsidRPr="005C5082" w:rsidRDefault="005C5082" w:rsidP="005C5082">
      <w:pPr>
        <w:widowControl/>
        <w:autoSpaceDE/>
        <w:autoSpaceDN/>
        <w:spacing w:after="200" w:line="276" w:lineRule="auto"/>
        <w:jc w:val="both"/>
        <w:rPr>
          <w:rFonts w:eastAsia="Calibri" w:cs="Times New Roman"/>
          <w:sz w:val="20"/>
          <w:lang w:val="fr-FR"/>
        </w:rPr>
      </w:pPr>
    </w:p>
    <w:p w:rsidR="005C5082" w:rsidRPr="005C5082" w:rsidRDefault="0027366B" w:rsidP="005C5082">
      <w:pPr>
        <w:widowControl/>
        <w:autoSpaceDE/>
        <w:autoSpaceDN/>
        <w:spacing w:after="200" w:line="276" w:lineRule="auto"/>
        <w:jc w:val="both"/>
        <w:rPr>
          <w:rFonts w:eastAsia="Calibri" w:cs="Times New Roman"/>
          <w:b/>
          <w:lang w:val="fr-FR"/>
        </w:rPr>
      </w:pPr>
      <w:r w:rsidRPr="00512434">
        <w:rPr>
          <w:rFonts w:eastAsia="Calibri" w:cs="Times New Roman"/>
          <w:b/>
          <w:lang w:val="fr-FR"/>
        </w:rPr>
        <w:t>Le dossier de candidature doit décrire le projet conformément à</w:t>
      </w:r>
      <w:bookmarkStart w:id="25" w:name="_GoBack"/>
      <w:bookmarkEnd w:id="25"/>
      <w:r w:rsidRPr="00512434">
        <w:rPr>
          <w:rFonts w:eastAsia="Calibri" w:cs="Times New Roman"/>
          <w:b/>
          <w:lang w:val="fr-FR"/>
        </w:rPr>
        <w:t xml:space="preserve"> </w:t>
      </w:r>
      <w:r w:rsidRPr="0006356C">
        <w:rPr>
          <w:rFonts w:eastAsia="Calibri" w:cs="Times New Roman"/>
          <w:b/>
          <w:lang w:val="fr-FR"/>
        </w:rPr>
        <w:t>l’annexe n°2 ci-jointe</w:t>
      </w:r>
      <w:r w:rsidR="005C5082" w:rsidRPr="005C5082">
        <w:rPr>
          <w:rFonts w:eastAsia="Calibri" w:cs="Times New Roman"/>
          <w:sz w:val="20"/>
          <w:lang w:val="fr-FR"/>
        </w:rPr>
        <w:t>, notamment sur les points suivants :</w:t>
      </w:r>
    </w:p>
    <w:p w:rsidR="005C5082" w:rsidRPr="005C5082" w:rsidRDefault="005C5082" w:rsidP="005C5082">
      <w:pPr>
        <w:widowControl/>
        <w:numPr>
          <w:ilvl w:val="0"/>
          <w:numId w:val="42"/>
        </w:numPr>
        <w:autoSpaceDE/>
        <w:autoSpaceDN/>
        <w:spacing w:after="120" w:line="276" w:lineRule="auto"/>
        <w:ind w:left="709" w:hanging="709"/>
        <w:contextualSpacing/>
        <w:jc w:val="both"/>
        <w:rPr>
          <w:rFonts w:eastAsia="Calibri" w:cs="Times New Roman"/>
          <w:sz w:val="20"/>
          <w:lang w:val="fr-FR"/>
        </w:rPr>
      </w:pPr>
      <w:r w:rsidRPr="005C5082">
        <w:rPr>
          <w:rFonts w:eastAsia="Calibri" w:cs="Times New Roman"/>
          <w:sz w:val="20"/>
          <w:lang w:val="fr-FR"/>
        </w:rPr>
        <w:t>Le projet d’accompagnement thérapeutique décrivant les modalités d’accompagnement et de soins prévues, ainsi que les modalités d’appui permettant de sécuriser le retour dans le lieu de vie initial.</w:t>
      </w:r>
    </w:p>
    <w:p w:rsidR="005C5082" w:rsidRPr="005C5082" w:rsidRDefault="005C5082" w:rsidP="005C5082">
      <w:pPr>
        <w:widowControl/>
        <w:numPr>
          <w:ilvl w:val="0"/>
          <w:numId w:val="42"/>
        </w:numPr>
        <w:autoSpaceDE/>
        <w:autoSpaceDN/>
        <w:spacing w:after="120" w:line="276" w:lineRule="auto"/>
        <w:ind w:left="709" w:hanging="709"/>
        <w:contextualSpacing/>
        <w:jc w:val="both"/>
        <w:rPr>
          <w:rFonts w:eastAsia="Calibri" w:cs="Times New Roman"/>
          <w:sz w:val="20"/>
          <w:lang w:val="fr-FR"/>
        </w:rPr>
      </w:pPr>
      <w:r w:rsidRPr="005C5082">
        <w:rPr>
          <w:rFonts w:eastAsia="Calibri" w:cs="Times New Roman"/>
          <w:sz w:val="20"/>
          <w:lang w:val="fr-FR"/>
        </w:rPr>
        <w:t>Le planning des activités prévues (activités envisagées, ainsi que leurs modalités : fréquence, nombre de personnes prévues pour les activités, etc.)</w:t>
      </w:r>
    </w:p>
    <w:p w:rsidR="005C5082" w:rsidRPr="005C5082" w:rsidRDefault="005C5082" w:rsidP="005C5082">
      <w:pPr>
        <w:widowControl/>
        <w:numPr>
          <w:ilvl w:val="0"/>
          <w:numId w:val="42"/>
        </w:numPr>
        <w:autoSpaceDE/>
        <w:autoSpaceDN/>
        <w:spacing w:after="120" w:line="276" w:lineRule="auto"/>
        <w:ind w:left="0" w:firstLine="0"/>
        <w:contextualSpacing/>
        <w:jc w:val="both"/>
        <w:rPr>
          <w:rFonts w:eastAsia="Calibri" w:cs="Times New Roman"/>
          <w:sz w:val="20"/>
          <w:lang w:val="fr-FR"/>
        </w:rPr>
      </w:pPr>
      <w:r w:rsidRPr="005C5082">
        <w:rPr>
          <w:rFonts w:eastAsia="Calibri" w:cs="Times New Roman"/>
          <w:sz w:val="20"/>
          <w:lang w:val="fr-FR"/>
        </w:rPr>
        <w:t xml:space="preserve">Le tableau prévisionnel des effectifs </w:t>
      </w:r>
    </w:p>
    <w:p w:rsidR="005C5082" w:rsidRPr="005C5082" w:rsidRDefault="005C5082" w:rsidP="005C5082">
      <w:pPr>
        <w:widowControl/>
        <w:numPr>
          <w:ilvl w:val="0"/>
          <w:numId w:val="42"/>
        </w:numPr>
        <w:autoSpaceDE/>
        <w:autoSpaceDN/>
        <w:spacing w:after="120" w:line="276" w:lineRule="auto"/>
        <w:ind w:left="709" w:hanging="709"/>
        <w:contextualSpacing/>
        <w:jc w:val="both"/>
        <w:rPr>
          <w:rFonts w:eastAsia="Calibri" w:cs="Times New Roman"/>
          <w:sz w:val="20"/>
          <w:lang w:val="fr-FR"/>
        </w:rPr>
      </w:pPr>
      <w:r w:rsidRPr="005C5082">
        <w:rPr>
          <w:rFonts w:eastAsia="Calibri" w:cs="Times New Roman"/>
          <w:sz w:val="20"/>
          <w:lang w:val="fr-FR"/>
        </w:rPr>
        <w:t>La description précise des locaux en joignant les plans (avec identification et surface de chaque pièce).</w:t>
      </w:r>
    </w:p>
    <w:p w:rsidR="005C5082" w:rsidRPr="005C5082" w:rsidRDefault="005C5082" w:rsidP="005C5082">
      <w:pPr>
        <w:widowControl/>
        <w:numPr>
          <w:ilvl w:val="0"/>
          <w:numId w:val="42"/>
        </w:numPr>
        <w:autoSpaceDE/>
        <w:autoSpaceDN/>
        <w:spacing w:after="120" w:line="276" w:lineRule="auto"/>
        <w:ind w:left="0" w:firstLine="0"/>
        <w:contextualSpacing/>
        <w:jc w:val="both"/>
        <w:rPr>
          <w:rFonts w:eastAsia="Calibri" w:cs="Times New Roman"/>
          <w:sz w:val="20"/>
          <w:lang w:val="fr-FR"/>
        </w:rPr>
      </w:pPr>
      <w:r w:rsidRPr="005C5082">
        <w:rPr>
          <w:rFonts w:eastAsia="Calibri" w:cs="Times New Roman"/>
          <w:sz w:val="20"/>
          <w:lang w:val="fr-FR"/>
        </w:rPr>
        <w:t>Le plan de formation prévisionnel pour les personnels de l’UHR</w:t>
      </w:r>
    </w:p>
    <w:p w:rsidR="005C5082" w:rsidRPr="005C5082" w:rsidRDefault="005C5082" w:rsidP="005C5082">
      <w:pPr>
        <w:widowControl/>
        <w:numPr>
          <w:ilvl w:val="0"/>
          <w:numId w:val="42"/>
        </w:numPr>
        <w:autoSpaceDE/>
        <w:autoSpaceDN/>
        <w:spacing w:after="120" w:line="276" w:lineRule="auto"/>
        <w:ind w:left="0" w:firstLine="0"/>
        <w:contextualSpacing/>
        <w:jc w:val="both"/>
        <w:rPr>
          <w:rFonts w:eastAsia="Calibri" w:cs="Times New Roman"/>
          <w:sz w:val="20"/>
          <w:lang w:val="fr-FR"/>
        </w:rPr>
      </w:pPr>
      <w:r w:rsidRPr="005C5082">
        <w:rPr>
          <w:rFonts w:eastAsia="Calibri" w:cs="Times New Roman"/>
          <w:sz w:val="20"/>
          <w:lang w:val="fr-FR"/>
        </w:rPr>
        <w:t xml:space="preserve">Les partenariats déjà existants et envisagés. </w:t>
      </w:r>
    </w:p>
    <w:p w:rsidR="005C5082" w:rsidRDefault="005C5082" w:rsidP="005C5082">
      <w:pPr>
        <w:widowControl/>
        <w:autoSpaceDE/>
        <w:autoSpaceDN/>
        <w:spacing w:after="120"/>
        <w:contextualSpacing/>
        <w:jc w:val="both"/>
        <w:rPr>
          <w:rFonts w:eastAsia="Calibri" w:cs="Times New Roman"/>
          <w:sz w:val="20"/>
          <w:lang w:val="fr-FR"/>
        </w:rPr>
      </w:pPr>
    </w:p>
    <w:p w:rsidR="00006E00" w:rsidRDefault="00006E00" w:rsidP="005C5082">
      <w:pPr>
        <w:widowControl/>
        <w:autoSpaceDE/>
        <w:autoSpaceDN/>
        <w:spacing w:after="120"/>
        <w:contextualSpacing/>
        <w:jc w:val="both"/>
        <w:rPr>
          <w:rFonts w:eastAsia="Calibri" w:cs="Times New Roman"/>
          <w:sz w:val="20"/>
          <w:lang w:val="fr-FR"/>
        </w:rPr>
      </w:pPr>
    </w:p>
    <w:p w:rsidR="00006E00" w:rsidRDefault="00006E00" w:rsidP="005C5082">
      <w:pPr>
        <w:widowControl/>
        <w:autoSpaceDE/>
        <w:autoSpaceDN/>
        <w:spacing w:after="120"/>
        <w:contextualSpacing/>
        <w:jc w:val="both"/>
        <w:rPr>
          <w:rFonts w:eastAsia="Calibri" w:cs="Times New Roman"/>
          <w:sz w:val="20"/>
          <w:lang w:val="fr-FR"/>
        </w:rPr>
      </w:pPr>
    </w:p>
    <w:p w:rsidR="00006E00" w:rsidRDefault="00006E00" w:rsidP="005C5082">
      <w:pPr>
        <w:widowControl/>
        <w:autoSpaceDE/>
        <w:autoSpaceDN/>
        <w:spacing w:after="120"/>
        <w:contextualSpacing/>
        <w:jc w:val="both"/>
        <w:rPr>
          <w:rFonts w:eastAsia="Calibri" w:cs="Times New Roman"/>
          <w:sz w:val="20"/>
          <w:lang w:val="fr-FR"/>
        </w:rPr>
      </w:pPr>
    </w:p>
    <w:p w:rsidR="00006E00" w:rsidRPr="005C5082" w:rsidRDefault="00006E00" w:rsidP="005C5082">
      <w:pPr>
        <w:widowControl/>
        <w:autoSpaceDE/>
        <w:autoSpaceDN/>
        <w:spacing w:after="120"/>
        <w:contextualSpacing/>
        <w:jc w:val="both"/>
        <w:rPr>
          <w:rFonts w:eastAsia="Calibri" w:cs="Times New Roman"/>
          <w:sz w:val="20"/>
          <w:lang w:val="fr-FR"/>
        </w:rPr>
      </w:pPr>
    </w:p>
    <w:p w:rsidR="005C5082" w:rsidRPr="005C5082" w:rsidRDefault="005C5082" w:rsidP="00675F94">
      <w:pPr>
        <w:pStyle w:val="Paragraphedeliste"/>
        <w:keepNext/>
        <w:keepLines/>
        <w:widowControl/>
        <w:numPr>
          <w:ilvl w:val="1"/>
          <w:numId w:val="43"/>
        </w:numPr>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26" w:name="_Toc109398088"/>
      <w:r w:rsidRPr="005C5082">
        <w:rPr>
          <w:rFonts w:ascii="Cambria" w:eastAsia="Times New Roman" w:hAnsi="Cambria" w:cs="Times New Roman"/>
          <w:b/>
          <w:bCs/>
          <w:color w:val="365F91"/>
          <w:sz w:val="28"/>
          <w:szCs w:val="28"/>
          <w:u w:val="single"/>
          <w:lang w:val="fr-FR"/>
        </w:rPr>
        <w:lastRenderedPageBreak/>
        <w:t>Modalités de réponse</w:t>
      </w:r>
      <w:bookmarkEnd w:id="26"/>
      <w:r w:rsidRPr="005C5082">
        <w:rPr>
          <w:rFonts w:ascii="Cambria" w:eastAsia="Times New Roman" w:hAnsi="Cambria" w:cs="Times New Roman"/>
          <w:b/>
          <w:bCs/>
          <w:color w:val="365F91"/>
          <w:sz w:val="28"/>
          <w:szCs w:val="28"/>
          <w:u w:val="single"/>
          <w:lang w:val="fr-FR"/>
        </w:rPr>
        <w:t xml:space="preserve"> </w:t>
      </w:r>
    </w:p>
    <w:p w:rsidR="00512434" w:rsidRPr="00512434" w:rsidRDefault="00512434" w:rsidP="00512434">
      <w:pPr>
        <w:widowControl/>
        <w:autoSpaceDE/>
        <w:autoSpaceDN/>
        <w:spacing w:after="120"/>
        <w:rPr>
          <w:rFonts w:eastAsia="Times New Roman" w:cs="Times New Roman"/>
          <w:szCs w:val="20"/>
          <w:lang w:val="fr-FR" w:eastAsia="fr-FR"/>
        </w:rPr>
      </w:pPr>
    </w:p>
    <w:p w:rsidR="00512434" w:rsidRDefault="00006E00" w:rsidP="00512434">
      <w:pPr>
        <w:widowControl/>
        <w:autoSpaceDE/>
        <w:autoSpaceDN/>
        <w:spacing w:line="276" w:lineRule="auto"/>
        <w:jc w:val="both"/>
        <w:rPr>
          <w:rFonts w:eastAsia="Calibri"/>
          <w:szCs w:val="20"/>
          <w:lang w:val="fr-FR"/>
        </w:rPr>
      </w:pPr>
      <w:r w:rsidRPr="00006E00">
        <w:rPr>
          <w:rFonts w:eastAsia="Calibri"/>
          <w:szCs w:val="20"/>
          <w:lang w:val="fr-FR"/>
        </w:rPr>
        <w:t>Le dossier de candidature sera transmis en version électronique et par courrier inséré dans une enveloppe cachetée avec la mention «</w:t>
      </w:r>
      <w:r w:rsidRPr="00006E00">
        <w:rPr>
          <w:rFonts w:eastAsia="Calibri"/>
          <w:b/>
          <w:szCs w:val="20"/>
          <w:lang w:val="fr-FR"/>
        </w:rPr>
        <w:t xml:space="preserve"> AAC UHR 2022 – Département de la Charente Maritime » - NE PAS OUVRIR » </w:t>
      </w:r>
      <w:r w:rsidRPr="00006E00">
        <w:rPr>
          <w:rFonts w:eastAsia="Calibri"/>
          <w:szCs w:val="20"/>
          <w:lang w:val="fr-FR"/>
        </w:rPr>
        <w:t xml:space="preserve">en recommandé avec accusé de réception.  </w:t>
      </w:r>
    </w:p>
    <w:p w:rsidR="00006E00" w:rsidRPr="00512434" w:rsidRDefault="00006E00" w:rsidP="00512434">
      <w:pPr>
        <w:widowControl/>
        <w:autoSpaceDE/>
        <w:autoSpaceDN/>
        <w:spacing w:line="276" w:lineRule="auto"/>
        <w:jc w:val="both"/>
        <w:rPr>
          <w:rFonts w:eastAsia="Calibri"/>
          <w:szCs w:val="20"/>
          <w:lang w:val="fr-FR"/>
        </w:rPr>
      </w:pPr>
    </w:p>
    <w:p w:rsidR="00512434" w:rsidRPr="005002EC" w:rsidRDefault="00512434" w:rsidP="00512434">
      <w:pPr>
        <w:widowControl/>
        <w:numPr>
          <w:ilvl w:val="0"/>
          <w:numId w:val="40"/>
        </w:numPr>
        <w:autoSpaceDE/>
        <w:autoSpaceDN/>
        <w:spacing w:after="200" w:line="276" w:lineRule="auto"/>
        <w:contextualSpacing/>
        <w:jc w:val="both"/>
        <w:rPr>
          <w:rFonts w:eastAsia="Times New Roman"/>
          <w:b/>
          <w:szCs w:val="20"/>
          <w:lang w:val="fr-FR" w:eastAsia="fr-FR"/>
        </w:rPr>
      </w:pPr>
      <w:r w:rsidRPr="00512434">
        <w:rPr>
          <w:rFonts w:eastAsia="Times New Roman"/>
          <w:b/>
          <w:szCs w:val="20"/>
          <w:lang w:val="fr-FR" w:eastAsia="fr-FR"/>
        </w:rPr>
        <w:t xml:space="preserve">envoi par courrier </w:t>
      </w:r>
      <w:r w:rsidR="005002EC">
        <w:rPr>
          <w:rFonts w:eastAsia="Times New Roman"/>
          <w:b/>
          <w:szCs w:val="20"/>
          <w:lang w:val="fr-FR" w:eastAsia="fr-FR"/>
        </w:rPr>
        <w:t xml:space="preserve">à </w:t>
      </w:r>
      <w:r w:rsidR="005002EC" w:rsidRPr="005002EC">
        <w:rPr>
          <w:rFonts w:eastAsia="Times New Roman"/>
          <w:b/>
          <w:szCs w:val="20"/>
          <w:lang w:val="fr-FR" w:eastAsia="fr-FR"/>
        </w:rPr>
        <w:t>l’</w:t>
      </w:r>
      <w:r w:rsidRPr="005002EC">
        <w:rPr>
          <w:rFonts w:eastAsia="Times New Roman"/>
          <w:b/>
          <w:szCs w:val="20"/>
          <w:lang w:val="fr-FR" w:eastAsia="fr-FR"/>
        </w:rPr>
        <w:t>adresse suivante :</w:t>
      </w:r>
    </w:p>
    <w:p w:rsidR="00512434" w:rsidRPr="00512434" w:rsidRDefault="00512434" w:rsidP="00512434">
      <w:pPr>
        <w:widowControl/>
        <w:autoSpaceDE/>
        <w:autoSpaceDN/>
        <w:ind w:left="708"/>
        <w:rPr>
          <w:rFonts w:eastAsia="Times New Roman"/>
          <w:szCs w:val="20"/>
          <w:lang w:val="fr-FR" w:eastAsia="fr-FR"/>
        </w:rPr>
      </w:pPr>
    </w:p>
    <w:p w:rsidR="005002EC" w:rsidRPr="00F66603" w:rsidRDefault="005002EC" w:rsidP="005002EC">
      <w:pPr>
        <w:widowControl/>
        <w:autoSpaceDE/>
        <w:autoSpaceDN/>
        <w:ind w:left="708"/>
        <w:rPr>
          <w:rFonts w:eastAsia="Times New Roman"/>
          <w:b/>
          <w:szCs w:val="20"/>
          <w:lang w:val="fr-FR" w:eastAsia="fr-FR"/>
        </w:rPr>
      </w:pPr>
      <w:r w:rsidRPr="00F66603">
        <w:rPr>
          <w:rFonts w:eastAsia="Times New Roman"/>
          <w:b/>
          <w:szCs w:val="20"/>
          <w:lang w:val="fr-FR" w:eastAsia="fr-FR"/>
        </w:rPr>
        <w:t>ARS – NOUVELLE AQUITAINE</w:t>
      </w:r>
    </w:p>
    <w:p w:rsidR="005002EC" w:rsidRPr="00F66603" w:rsidRDefault="005002EC" w:rsidP="005002EC">
      <w:pPr>
        <w:widowControl/>
        <w:autoSpaceDE/>
        <w:autoSpaceDN/>
        <w:ind w:left="708"/>
        <w:rPr>
          <w:rFonts w:eastAsia="Times New Roman"/>
          <w:b/>
          <w:szCs w:val="20"/>
          <w:lang w:val="fr-FR" w:eastAsia="fr-FR"/>
        </w:rPr>
      </w:pPr>
      <w:r w:rsidRPr="00F66603">
        <w:rPr>
          <w:rFonts w:eastAsia="Times New Roman"/>
          <w:szCs w:val="20"/>
          <w:lang w:val="fr-FR" w:eastAsia="fr-FR"/>
        </w:rPr>
        <w:t>103 bis rue Belleville – CS 91704 - 33063 BORDEAUX Cedex</w:t>
      </w:r>
    </w:p>
    <w:p w:rsidR="005002EC" w:rsidRPr="00F66603" w:rsidRDefault="005002EC" w:rsidP="005002EC">
      <w:pPr>
        <w:widowControl/>
        <w:autoSpaceDE/>
        <w:autoSpaceDN/>
        <w:ind w:left="708"/>
        <w:rPr>
          <w:rFonts w:eastAsia="Times New Roman"/>
          <w:szCs w:val="20"/>
          <w:lang w:val="fr-FR" w:eastAsia="fr-FR"/>
        </w:rPr>
      </w:pPr>
    </w:p>
    <w:p w:rsidR="00006E00" w:rsidRPr="00CE3DF6" w:rsidRDefault="00006E00" w:rsidP="00006E00">
      <w:pPr>
        <w:widowControl/>
        <w:autoSpaceDE/>
        <w:autoSpaceDN/>
        <w:ind w:left="708"/>
        <w:rPr>
          <w:rFonts w:eastAsia="Times New Roman"/>
          <w:b/>
          <w:szCs w:val="20"/>
          <w:lang w:val="fr-FR" w:eastAsia="fr-FR"/>
        </w:rPr>
      </w:pPr>
    </w:p>
    <w:p w:rsidR="00512434" w:rsidRPr="00512434" w:rsidRDefault="00512434" w:rsidP="00512434">
      <w:pPr>
        <w:widowControl/>
        <w:autoSpaceDE/>
        <w:autoSpaceDN/>
        <w:ind w:left="708"/>
        <w:rPr>
          <w:rFonts w:eastAsia="Times New Roman"/>
          <w:szCs w:val="20"/>
          <w:lang w:val="fr-FR" w:eastAsia="fr-FR"/>
        </w:rPr>
      </w:pPr>
    </w:p>
    <w:p w:rsidR="00512434" w:rsidRPr="00512434" w:rsidRDefault="00512434" w:rsidP="00512434">
      <w:pPr>
        <w:widowControl/>
        <w:autoSpaceDE/>
        <w:autoSpaceDN/>
        <w:spacing w:line="276" w:lineRule="auto"/>
        <w:jc w:val="both"/>
        <w:rPr>
          <w:rFonts w:eastAsia="Calibri"/>
          <w:szCs w:val="20"/>
          <w:lang w:val="fr-FR"/>
        </w:rPr>
      </w:pPr>
      <w:r w:rsidRPr="00512434">
        <w:rPr>
          <w:rFonts w:eastAsia="Calibri"/>
          <w:szCs w:val="20"/>
          <w:lang w:val="fr-FR"/>
        </w:rPr>
        <w:t>Le cachet de la poste ou le récépissé feront foi de la date de dépôt du dossier.</w:t>
      </w:r>
    </w:p>
    <w:p w:rsidR="00512434" w:rsidRPr="00512434" w:rsidRDefault="00512434" w:rsidP="00512434">
      <w:pPr>
        <w:widowControl/>
        <w:autoSpaceDE/>
        <w:autoSpaceDN/>
        <w:spacing w:after="200" w:line="276" w:lineRule="auto"/>
        <w:jc w:val="both"/>
        <w:rPr>
          <w:rFonts w:eastAsia="Calibri"/>
          <w:lang w:val="fr-FR"/>
        </w:rPr>
      </w:pPr>
    </w:p>
    <w:p w:rsidR="00512434" w:rsidRPr="00512434" w:rsidRDefault="00512434" w:rsidP="00512434">
      <w:pPr>
        <w:widowControl/>
        <w:autoSpaceDE/>
        <w:autoSpaceDN/>
        <w:ind w:left="360"/>
        <w:rPr>
          <w:rFonts w:eastAsia="Times New Roman"/>
          <w:b/>
          <w:szCs w:val="20"/>
          <w:lang w:val="fr-FR" w:eastAsia="fr-FR"/>
        </w:rPr>
      </w:pPr>
      <w:r w:rsidRPr="00512434">
        <w:rPr>
          <w:rFonts w:eastAsia="Times New Roman"/>
          <w:b/>
          <w:szCs w:val="20"/>
          <w:lang w:val="fr-FR" w:eastAsia="fr-FR"/>
        </w:rPr>
        <w:t xml:space="preserve">b) envoi par courriel </w:t>
      </w:r>
    </w:p>
    <w:p w:rsidR="000C5E0E" w:rsidRDefault="000C5E0E" w:rsidP="00512434">
      <w:pPr>
        <w:widowControl/>
        <w:autoSpaceDE/>
        <w:autoSpaceDN/>
        <w:spacing w:after="200" w:line="276" w:lineRule="auto"/>
        <w:jc w:val="both"/>
        <w:rPr>
          <w:rFonts w:eastAsia="Calibri"/>
          <w:szCs w:val="20"/>
          <w:lang w:val="fr-FR"/>
        </w:rPr>
      </w:pPr>
    </w:p>
    <w:p w:rsidR="00512434" w:rsidRPr="00512434" w:rsidRDefault="00512434" w:rsidP="00512434">
      <w:pPr>
        <w:widowControl/>
        <w:autoSpaceDE/>
        <w:autoSpaceDN/>
        <w:spacing w:after="200" w:line="276" w:lineRule="auto"/>
        <w:jc w:val="both"/>
        <w:rPr>
          <w:rFonts w:eastAsia="Calibri"/>
          <w:strike/>
          <w:color w:val="FF0000"/>
          <w:szCs w:val="20"/>
          <w:lang w:val="fr-FR"/>
        </w:rPr>
      </w:pPr>
      <w:r w:rsidRPr="00512434">
        <w:rPr>
          <w:rFonts w:eastAsia="Calibri"/>
          <w:szCs w:val="20"/>
          <w:lang w:val="fr-FR"/>
        </w:rPr>
        <w:t xml:space="preserve">Le promoteur doit obligatoirement transmettre une version du projet par mail à l’adresse suivante : des délégations départementales ARS : </w:t>
      </w:r>
      <w:hyperlink r:id="rId19" w:history="1">
        <w:r w:rsidR="00006E00" w:rsidRPr="00006E00">
          <w:rPr>
            <w:rStyle w:val="Lienhypertexte"/>
            <w:rFonts w:eastAsia="Calibri"/>
            <w:color w:val="auto"/>
            <w:szCs w:val="20"/>
            <w:lang w:val="fr-FR"/>
          </w:rPr>
          <w:t>ars-dd17-direction@ars.sante.fr</w:t>
        </w:r>
      </w:hyperlink>
      <w:r w:rsidRPr="00006E00">
        <w:rPr>
          <w:rFonts w:eastAsia="Calibri"/>
          <w:szCs w:val="20"/>
          <w:lang w:val="fr-FR"/>
        </w:rPr>
        <w:t xml:space="preserve"> </w:t>
      </w:r>
    </w:p>
    <w:p w:rsidR="00512434" w:rsidRPr="00512434" w:rsidRDefault="00512434" w:rsidP="00512434">
      <w:pPr>
        <w:widowControl/>
        <w:autoSpaceDE/>
        <w:autoSpaceDN/>
        <w:spacing w:after="200" w:line="276" w:lineRule="auto"/>
        <w:jc w:val="both"/>
        <w:rPr>
          <w:rFonts w:eastAsia="Calibri"/>
          <w:szCs w:val="20"/>
          <w:lang w:val="fr-FR"/>
        </w:rPr>
      </w:pPr>
      <w:r w:rsidRPr="00512434">
        <w:rPr>
          <w:rFonts w:eastAsia="Calibri"/>
          <w:szCs w:val="20"/>
          <w:lang w:val="fr-FR"/>
        </w:rPr>
        <w:t xml:space="preserve">Cet envoi par mail devra comprendre : </w:t>
      </w:r>
    </w:p>
    <w:p w:rsidR="00512434" w:rsidRPr="00512434" w:rsidRDefault="00512434" w:rsidP="00512434">
      <w:pPr>
        <w:widowControl/>
        <w:autoSpaceDE/>
        <w:autoSpaceDN/>
        <w:spacing w:after="200" w:line="276" w:lineRule="auto"/>
        <w:jc w:val="both"/>
        <w:rPr>
          <w:rFonts w:eastAsia="Calibri"/>
          <w:b/>
          <w:szCs w:val="20"/>
          <w:lang w:val="fr-FR"/>
        </w:rPr>
      </w:pPr>
      <w:r w:rsidRPr="00512434">
        <w:rPr>
          <w:rFonts w:eastAsia="Calibri"/>
          <w:b/>
          <w:szCs w:val="20"/>
          <w:u w:val="single"/>
          <w:lang w:val="fr-FR"/>
        </w:rPr>
        <w:t>Objet du mail</w:t>
      </w:r>
      <w:r w:rsidRPr="00512434">
        <w:rPr>
          <w:rFonts w:eastAsia="Calibri"/>
          <w:szCs w:val="20"/>
          <w:lang w:val="fr-FR"/>
        </w:rPr>
        <w:t xml:space="preserve"> : réponse à l’appel à candidature </w:t>
      </w:r>
      <w:r w:rsidRPr="00512434">
        <w:rPr>
          <w:rFonts w:eastAsia="Calibri"/>
          <w:b/>
          <w:szCs w:val="20"/>
          <w:lang w:val="fr-FR"/>
        </w:rPr>
        <w:t xml:space="preserve">« AAC </w:t>
      </w:r>
      <w:r w:rsidR="0027366B">
        <w:rPr>
          <w:rFonts w:eastAsia="Calibri"/>
          <w:b/>
          <w:szCs w:val="20"/>
          <w:lang w:val="fr-FR"/>
        </w:rPr>
        <w:t>UHR</w:t>
      </w:r>
      <w:r w:rsidRPr="00512434">
        <w:rPr>
          <w:rFonts w:eastAsia="Calibri"/>
          <w:b/>
          <w:szCs w:val="20"/>
          <w:lang w:val="fr-FR"/>
        </w:rPr>
        <w:t xml:space="preserve"> 2022 – département </w:t>
      </w:r>
      <w:r w:rsidR="00006E00">
        <w:rPr>
          <w:rFonts w:eastAsia="Calibri"/>
          <w:b/>
          <w:szCs w:val="20"/>
          <w:lang w:val="fr-FR"/>
        </w:rPr>
        <w:t>Charente Maritime</w:t>
      </w:r>
      <w:r w:rsidRPr="00512434">
        <w:rPr>
          <w:rFonts w:eastAsia="Calibri"/>
          <w:b/>
          <w:szCs w:val="20"/>
          <w:lang w:val="fr-FR"/>
        </w:rPr>
        <w:t xml:space="preserve"> »  </w:t>
      </w:r>
    </w:p>
    <w:p w:rsidR="00512434" w:rsidRPr="00512434" w:rsidRDefault="00512434" w:rsidP="00512434">
      <w:pPr>
        <w:widowControl/>
        <w:autoSpaceDE/>
        <w:autoSpaceDN/>
        <w:spacing w:after="200" w:line="276" w:lineRule="auto"/>
        <w:jc w:val="both"/>
        <w:rPr>
          <w:rFonts w:eastAsia="Calibri"/>
          <w:szCs w:val="20"/>
          <w:lang w:val="fr-FR"/>
        </w:rPr>
      </w:pPr>
      <w:r w:rsidRPr="00512434">
        <w:rPr>
          <w:rFonts w:eastAsia="Calibri"/>
          <w:b/>
          <w:szCs w:val="20"/>
          <w:u w:val="single"/>
          <w:lang w:val="fr-FR"/>
        </w:rPr>
        <w:t>Pièces jointes</w:t>
      </w:r>
      <w:r w:rsidRPr="00512434">
        <w:rPr>
          <w:rFonts w:eastAsia="Calibri"/>
          <w:szCs w:val="20"/>
          <w:lang w:val="fr-FR"/>
        </w:rPr>
        <w:t> : ensemble des éléments constituant le dossier de candidature. Toutes les pièces devront être au format PDF.</w:t>
      </w:r>
    </w:p>
    <w:p w:rsidR="00512434" w:rsidRPr="00512434" w:rsidRDefault="00512434" w:rsidP="00512434">
      <w:pPr>
        <w:widowControl/>
        <w:autoSpaceDE/>
        <w:autoSpaceDN/>
        <w:spacing w:after="200" w:line="276" w:lineRule="auto"/>
        <w:jc w:val="both"/>
        <w:rPr>
          <w:rFonts w:eastAsia="Calibri"/>
          <w:szCs w:val="20"/>
          <w:lang w:val="fr-FR"/>
        </w:rPr>
      </w:pPr>
      <w:r w:rsidRPr="00512434">
        <w:rPr>
          <w:rFonts w:eastAsia="Calibri"/>
          <w:szCs w:val="20"/>
          <w:lang w:val="fr-FR"/>
        </w:rPr>
        <w:t xml:space="preserve">L’ensemble des éléments doivent parvenir à l’ARS avant le </w:t>
      </w:r>
      <w:r w:rsidR="00006E00">
        <w:rPr>
          <w:rFonts w:eastAsia="Calibri"/>
          <w:szCs w:val="20"/>
          <w:lang w:val="fr-FR"/>
        </w:rPr>
        <w:t>15 décembre 2022.</w:t>
      </w:r>
    </w:p>
    <w:p w:rsidR="00512434" w:rsidRPr="00512434" w:rsidRDefault="00512434" w:rsidP="00512434">
      <w:pPr>
        <w:widowControl/>
        <w:autoSpaceDE/>
        <w:autoSpaceDN/>
        <w:spacing w:after="200" w:line="276" w:lineRule="auto"/>
        <w:jc w:val="both"/>
        <w:rPr>
          <w:rFonts w:eastAsia="Calibri"/>
          <w:szCs w:val="20"/>
          <w:lang w:val="fr-FR"/>
        </w:rPr>
      </w:pPr>
    </w:p>
    <w:p w:rsidR="00512434" w:rsidRPr="00512434" w:rsidRDefault="00512434" w:rsidP="00512434">
      <w:pPr>
        <w:widowControl/>
        <w:autoSpaceDE/>
        <w:autoSpaceDN/>
        <w:spacing w:after="200" w:line="276" w:lineRule="auto"/>
        <w:jc w:val="both"/>
        <w:rPr>
          <w:rFonts w:eastAsia="Calibri"/>
          <w:lang w:val="fr-FR"/>
        </w:rPr>
      </w:pPr>
    </w:p>
    <w:p w:rsidR="00237C35" w:rsidRPr="001F2E92" w:rsidRDefault="00237C35" w:rsidP="00512434">
      <w:pPr>
        <w:widowControl/>
        <w:autoSpaceDE/>
        <w:autoSpaceDN/>
        <w:spacing w:line="276" w:lineRule="auto"/>
        <w:rPr>
          <w:rFonts w:eastAsia="Calibri"/>
          <w:b/>
          <w:bCs/>
          <w:lang w:val="fr-FR"/>
        </w:rPr>
      </w:pPr>
    </w:p>
    <w:sectPr w:rsidR="00237C35" w:rsidRPr="001F2E92" w:rsidSect="00AF6A85">
      <w:foot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187" w:rsidRDefault="00FD4187" w:rsidP="0079276E">
      <w:r>
        <w:separator/>
      </w:r>
    </w:p>
  </w:endnote>
  <w:endnote w:type="continuationSeparator" w:id="0">
    <w:p w:rsidR="00FD4187" w:rsidRDefault="00FD418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pee">
    <w:charset w:val="00"/>
    <w:family w:val="auto"/>
    <w:pitch w:val="variable"/>
    <w:sig w:usb0="80000027" w:usb1="5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sz w:val="14"/>
        <w:szCs w:val="14"/>
      </w:rPr>
      <w:id w:val="-438065073"/>
      <w:docPartObj>
        <w:docPartGallery w:val="Page Numbers (Bottom of Page)"/>
        <w:docPartUnique/>
      </w:docPartObj>
    </w:sdtPr>
    <w:sdtEndPr>
      <w:rPr>
        <w:rStyle w:val="Numrodepage"/>
      </w:rPr>
    </w:sdtEndPr>
    <w:sdtContent>
      <w:p w:rsidR="003774E3" w:rsidRPr="00936E45" w:rsidRDefault="003774E3"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512434">
          <w:rPr>
            <w:rStyle w:val="Numrodepage"/>
            <w:noProof/>
            <w:sz w:val="14"/>
            <w:szCs w:val="14"/>
            <w:lang w:val="fr-FR"/>
          </w:rPr>
          <w:t>10</w:t>
        </w:r>
        <w:r w:rsidRPr="002C53DF">
          <w:rPr>
            <w:rStyle w:val="Numrodepage"/>
            <w:sz w:val="14"/>
            <w:szCs w:val="14"/>
          </w:rPr>
          <w:fldChar w:fldCharType="end"/>
        </w:r>
      </w:p>
    </w:sdtContent>
  </w:sdt>
  <w:p w:rsidR="003774E3" w:rsidRDefault="003774E3" w:rsidP="00F975C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661310"/>
      <w:docPartObj>
        <w:docPartGallery w:val="Page Numbers (Bottom of Page)"/>
        <w:docPartUnique/>
      </w:docPartObj>
    </w:sdtPr>
    <w:sdtEndPr/>
    <w:sdtContent>
      <w:p w:rsidR="002A3B3B" w:rsidRDefault="00801ECA">
        <w:pPr>
          <w:pStyle w:val="Pieddepage"/>
          <w:jc w:val="right"/>
        </w:pPr>
        <w:r>
          <w:fldChar w:fldCharType="begin"/>
        </w:r>
        <w:r>
          <w:instrText>PAGE   \* MERGEFORMAT</w:instrText>
        </w:r>
        <w:r>
          <w:fldChar w:fldCharType="separate"/>
        </w:r>
        <w:r w:rsidR="00603C63">
          <w:rPr>
            <w:noProof/>
          </w:rPr>
          <w:t>7</w:t>
        </w:r>
        <w:r>
          <w:fldChar w:fldCharType="end"/>
        </w:r>
      </w:p>
    </w:sdtContent>
  </w:sdt>
  <w:p w:rsidR="002A3B3B" w:rsidRDefault="00603C63">
    <w:pPr>
      <w:pStyle w:val="Pieddepage"/>
    </w:pPr>
  </w:p>
  <w:p w:rsidR="002A3B3B" w:rsidRDefault="00603C63"/>
  <w:p w:rsidR="002A3B3B" w:rsidRDefault="00603C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187" w:rsidRDefault="00FD4187" w:rsidP="0079276E">
      <w:r>
        <w:separator/>
      </w:r>
    </w:p>
  </w:footnote>
  <w:footnote w:type="continuationSeparator" w:id="0">
    <w:p w:rsidR="00FD4187" w:rsidRDefault="00FD4187" w:rsidP="0079276E">
      <w:r>
        <w:continuationSeparator/>
      </w:r>
    </w:p>
  </w:footnote>
  <w:footnote w:id="1">
    <w:p w:rsidR="005C5082" w:rsidRDefault="005C5082" w:rsidP="005C5082">
      <w:pPr>
        <w:pStyle w:val="Notedebasdepage"/>
      </w:pPr>
      <w:r>
        <w:rPr>
          <w:rStyle w:val="Appelnotedebasdep"/>
        </w:rPr>
        <w:footnoteRef/>
      </w:r>
      <w:r>
        <w:t xml:space="preserve"> </w:t>
      </w:r>
      <w:proofErr w:type="spellStart"/>
      <w:r>
        <w:t>L’accueil</w:t>
      </w:r>
      <w:proofErr w:type="spellEnd"/>
      <w:r>
        <w:t xml:space="preserve"> et </w:t>
      </w:r>
      <w:proofErr w:type="spellStart"/>
      <w:r>
        <w:t>l’accompagnement</w:t>
      </w:r>
      <w:proofErr w:type="spellEnd"/>
      <w:r>
        <w:t xml:space="preserve"> des </w:t>
      </w:r>
      <w:proofErr w:type="spellStart"/>
      <w:r>
        <w:t>personnes</w:t>
      </w:r>
      <w:proofErr w:type="spellEnd"/>
      <w:r>
        <w:t xml:space="preserve"> </w:t>
      </w:r>
      <w:proofErr w:type="spellStart"/>
      <w:r>
        <w:t>atteintes</w:t>
      </w:r>
      <w:proofErr w:type="spellEnd"/>
      <w:r>
        <w:t xml:space="preserve"> </w:t>
      </w:r>
      <w:proofErr w:type="spellStart"/>
      <w:r>
        <w:t>d’une</w:t>
      </w:r>
      <w:proofErr w:type="spellEnd"/>
      <w:r>
        <w:t xml:space="preserve"> </w:t>
      </w:r>
      <w:proofErr w:type="spellStart"/>
      <w:r>
        <w:t>maladie</w:t>
      </w:r>
      <w:proofErr w:type="spellEnd"/>
      <w:r>
        <w:t xml:space="preserve"> neuro-</w:t>
      </w:r>
      <w:proofErr w:type="spellStart"/>
      <w:r>
        <w:t>dégénérative</w:t>
      </w:r>
      <w:proofErr w:type="spellEnd"/>
      <w:r>
        <w:t xml:space="preserve"> </w:t>
      </w:r>
      <w:proofErr w:type="spellStart"/>
      <w:r>
        <w:t>en</w:t>
      </w:r>
      <w:proofErr w:type="spellEnd"/>
      <w:r>
        <w:t xml:space="preserve"> </w:t>
      </w:r>
      <w:proofErr w:type="spellStart"/>
      <w:r>
        <w:t>unité</w:t>
      </w:r>
      <w:proofErr w:type="spellEnd"/>
      <w:r>
        <w:t xml:space="preserve"> </w:t>
      </w:r>
      <w:proofErr w:type="spellStart"/>
      <w:r>
        <w:t>d’hébergement</w:t>
      </w:r>
      <w:proofErr w:type="spellEnd"/>
      <w:r>
        <w:t xml:space="preserve"> </w:t>
      </w:r>
      <w:proofErr w:type="spellStart"/>
      <w:r>
        <w:t>renforcés</w:t>
      </w:r>
      <w:proofErr w:type="spellEnd"/>
      <w:r>
        <w:t xml:space="preserve"> (UHR), </w:t>
      </w:r>
      <w:proofErr w:type="spellStart"/>
      <w:r>
        <w:t>juillet</w:t>
      </w:r>
      <w:proofErr w:type="spellEnd"/>
      <w:r>
        <w:t xml:space="preserv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E3" w:rsidRPr="003240AC" w:rsidRDefault="003774E3" w:rsidP="003240AC">
    <w:pPr>
      <w:pStyle w:val="En-tte"/>
      <w:tabs>
        <w:tab w:val="clear" w:pos="4513"/>
      </w:tabs>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3B" w:rsidRDefault="00801ECA" w:rsidP="00AF6A85">
    <w:pPr>
      <w:tabs>
        <w:tab w:val="left" w:pos="1860"/>
      </w:tabs>
      <w:jc w:val="center"/>
    </w:pPr>
    <w:r>
      <w:rPr>
        <w:noProof/>
        <w:lang w:val="fr-FR" w:eastAsia="fr-FR"/>
      </w:rPr>
      <w:drawing>
        <wp:anchor distT="0" distB="0" distL="114300" distR="114300" simplePos="0" relativeHeight="251661312" behindDoc="0" locked="0" layoutInCell="1" allowOverlap="1" wp14:anchorId="41C41505" wp14:editId="1A674A8B">
          <wp:simplePos x="0" y="0"/>
          <wp:positionH relativeFrom="margin">
            <wp:posOffset>-638175</wp:posOffset>
          </wp:positionH>
          <wp:positionV relativeFrom="margin">
            <wp:posOffset>-2037080</wp:posOffset>
          </wp:positionV>
          <wp:extent cx="1875790" cy="1156970"/>
          <wp:effectExtent l="0" t="0" r="0" b="5080"/>
          <wp:wrapSquare wrapText="bothSides"/>
          <wp:docPr id="28" name="Image 1" descr="I:\DIRECTION_GENERALE\COMMUNICATION\COM EXTERNE\EVENEMENTIELS EXTERNES\2015\Journee_qualite_securite_18112015\Invitation\ARS_NA_LOGO_RV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75790" cy="1156970"/>
                  </a:xfrm>
                  <a:prstGeom prst="rect">
                    <a:avLst/>
                  </a:prstGeom>
                  <a:noFill/>
                  <a:ln>
                    <a:noFill/>
                    <a:prstDash/>
                  </a:ln>
                </pic:spPr>
              </pic:pic>
            </a:graphicData>
          </a:graphic>
        </wp:anchor>
      </w:drawing>
    </w:r>
    <w:r>
      <w:rPr>
        <w:noProof/>
        <w:sz w:val="20"/>
        <w:lang w:val="fr-FR" w:eastAsia="fr-FR"/>
      </w:rPr>
      <w:drawing>
        <wp:anchor distT="0" distB="0" distL="114300" distR="114300" simplePos="0" relativeHeight="251659264" behindDoc="0" locked="0" layoutInCell="1" allowOverlap="1" wp14:anchorId="07A3754A" wp14:editId="24D7539A">
          <wp:simplePos x="0" y="0"/>
          <wp:positionH relativeFrom="column">
            <wp:posOffset>-921385</wp:posOffset>
          </wp:positionH>
          <wp:positionV relativeFrom="paragraph">
            <wp:posOffset>-453390</wp:posOffset>
          </wp:positionV>
          <wp:extent cx="7600315" cy="532765"/>
          <wp:effectExtent l="0" t="0" r="635" b="635"/>
          <wp:wrapNone/>
          <wp:docPr id="29" name="Image 2" descr="ARS-FOND COURRI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b="95053"/>
                  <a:stretch>
                    <a:fillRect/>
                  </a:stretch>
                </pic:blipFill>
                <pic:spPr>
                  <a:xfrm>
                    <a:off x="0" y="0"/>
                    <a:ext cx="7600315" cy="532765"/>
                  </a:xfrm>
                  <a:prstGeom prst="rect">
                    <a:avLst/>
                  </a:prstGeom>
                  <a:noFill/>
                  <a:ln>
                    <a:noFill/>
                    <a:prstDash/>
                  </a:ln>
                </pic:spPr>
              </pic:pic>
            </a:graphicData>
          </a:graphic>
        </wp:anchor>
      </w:drawing>
    </w:r>
  </w:p>
  <w:p w:rsidR="002A3B3B" w:rsidRDefault="00603C63" w:rsidP="00AF6A85">
    <w:pPr>
      <w:tabs>
        <w:tab w:val="left" w:pos="1860"/>
      </w:tabs>
      <w:jc w:val="center"/>
    </w:pPr>
  </w:p>
  <w:p w:rsidR="002A3B3B" w:rsidRDefault="00603C63" w:rsidP="00AF6A85">
    <w:pPr>
      <w:pStyle w:val="En-tte"/>
    </w:pPr>
  </w:p>
  <w:p w:rsidR="002A3B3B" w:rsidRDefault="00603C63" w:rsidP="00AF6A85">
    <w:pPr>
      <w:pStyle w:val="En-tte"/>
    </w:pPr>
  </w:p>
  <w:p w:rsidR="002A3B3B" w:rsidRDefault="00603C63" w:rsidP="00AF6A85">
    <w:pPr>
      <w:pStyle w:val="En-tte"/>
    </w:pPr>
  </w:p>
  <w:p w:rsidR="002A3B3B" w:rsidRDefault="00603C63" w:rsidP="00AF6A85">
    <w:pPr>
      <w:pStyle w:val="En-tte"/>
    </w:pPr>
  </w:p>
  <w:p w:rsidR="002A3B3B" w:rsidRDefault="00801ECA" w:rsidP="00AF6A85">
    <w:pPr>
      <w:pStyle w:val="En-tte"/>
      <w:tabs>
        <w:tab w:val="left" w:pos="4254"/>
      </w:tabs>
    </w:pPr>
    <w:r>
      <w:tab/>
    </w:r>
    <w:r>
      <w:tab/>
    </w:r>
    <w:r>
      <w:tab/>
    </w:r>
  </w:p>
  <w:p w:rsidR="002A3B3B" w:rsidRDefault="00801ECA" w:rsidP="00AF6A85">
    <w:pPr>
      <w:pStyle w:val="En-tte"/>
    </w:pPr>
    <w:r>
      <w:rPr>
        <w:noProof/>
        <w:lang w:val="fr-FR" w:eastAsia="fr-FR"/>
      </w:rPr>
      <w:drawing>
        <wp:anchor distT="0" distB="0" distL="114300" distR="114300" simplePos="0" relativeHeight="251660288" behindDoc="0" locked="0" layoutInCell="1" allowOverlap="1" wp14:anchorId="73AF0BDD" wp14:editId="1D672415">
          <wp:simplePos x="0" y="0"/>
          <wp:positionH relativeFrom="column">
            <wp:posOffset>-711835</wp:posOffset>
          </wp:positionH>
          <wp:positionV relativeFrom="paragraph">
            <wp:posOffset>38100</wp:posOffset>
          </wp:positionV>
          <wp:extent cx="151130" cy="1800225"/>
          <wp:effectExtent l="0" t="0" r="1270" b="9525"/>
          <wp:wrapSquare wrapText="bothSides"/>
          <wp:docPr id="30" name="Image 30" descr="ARS-TIRET-ADRESSE hau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51130" cy="1800225"/>
                  </a:xfrm>
                  <a:prstGeom prst="rect">
                    <a:avLst/>
                  </a:prstGeom>
                  <a:noFill/>
                  <a:ln>
                    <a:noFill/>
                    <a:prstDash/>
                  </a:ln>
                </pic:spPr>
              </pic:pic>
            </a:graphicData>
          </a:graphic>
        </wp:anchor>
      </w:drawing>
    </w:r>
  </w:p>
  <w:p w:rsidR="002A3B3B" w:rsidRDefault="00603C63" w:rsidP="00AF6A85">
    <w:pPr>
      <w:pStyle w:val="En-tte"/>
    </w:pPr>
  </w:p>
  <w:p w:rsidR="002A3B3B" w:rsidRDefault="00603C63" w:rsidP="00AF6A85">
    <w:pPr>
      <w:pStyle w:val="En-tte"/>
    </w:pPr>
  </w:p>
  <w:p w:rsidR="002A3B3B" w:rsidRDefault="00603C63" w:rsidP="00AF6A85">
    <w:pPr>
      <w:pStyle w:val="En-tte"/>
    </w:pPr>
  </w:p>
  <w:p w:rsidR="002A3B3B" w:rsidRDefault="00603C6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8DA"/>
      </v:shape>
    </w:pict>
  </w:numPicBullet>
  <w:abstractNum w:abstractNumId="0">
    <w:nsid w:val="01803C50"/>
    <w:multiLevelType w:val="hybridMultilevel"/>
    <w:tmpl w:val="23CEF4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04995"/>
    <w:multiLevelType w:val="hybridMultilevel"/>
    <w:tmpl w:val="577E10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AE115F"/>
    <w:multiLevelType w:val="hybridMultilevel"/>
    <w:tmpl w:val="4F5253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D97874"/>
    <w:multiLevelType w:val="hybridMultilevel"/>
    <w:tmpl w:val="4F1081DC"/>
    <w:lvl w:ilvl="0" w:tplc="CE8A3A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0FE0259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7A167E"/>
    <w:multiLevelType w:val="hybridMultilevel"/>
    <w:tmpl w:val="F30CBD86"/>
    <w:lvl w:ilvl="0" w:tplc="CD4C71B0">
      <w:start w:val="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A556B6"/>
    <w:multiLevelType w:val="hybridMultilevel"/>
    <w:tmpl w:val="5BE6DD48"/>
    <w:lvl w:ilvl="0" w:tplc="17B034F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6704C0F"/>
    <w:multiLevelType w:val="hybridMultilevel"/>
    <w:tmpl w:val="1DEC7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970821"/>
    <w:multiLevelType w:val="hybridMultilevel"/>
    <w:tmpl w:val="141002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22643C"/>
    <w:multiLevelType w:val="hybridMultilevel"/>
    <w:tmpl w:val="9E7EDEC0"/>
    <w:lvl w:ilvl="0" w:tplc="15A606D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0E1D22"/>
    <w:multiLevelType w:val="hybridMultilevel"/>
    <w:tmpl w:val="F4BA1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A801DA"/>
    <w:multiLevelType w:val="multilevel"/>
    <w:tmpl w:val="4E52391A"/>
    <w:lvl w:ilvl="0">
      <w:start w:val="1"/>
      <w:numFmt w:val="decimal"/>
      <w:pStyle w:val="titre1a"/>
      <w:lvlText w:val="%1."/>
      <w:lvlJc w:val="left"/>
      <w:pPr>
        <w:ind w:left="720" w:hanging="360"/>
      </w:pPr>
      <w:rPr>
        <w:rFonts w:hint="default"/>
      </w:rPr>
    </w:lvl>
    <w:lvl w:ilvl="1">
      <w:start w:val="1"/>
      <w:numFmt w:val="decimal"/>
      <w:pStyle w:val="Style1aa"/>
      <w:isLgl/>
      <w:lvlText w:val="%1.%2."/>
      <w:lvlJc w:val="left"/>
      <w:pPr>
        <w:ind w:left="1080" w:hanging="720"/>
      </w:pPr>
      <w:rPr>
        <w:rFonts w:hint="default"/>
      </w:rPr>
    </w:lvl>
    <w:lvl w:ilvl="2">
      <w:start w:val="1"/>
      <w:numFmt w:val="decimal"/>
      <w:pStyle w:val="Style1aaaa"/>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64A7E1B"/>
    <w:multiLevelType w:val="hybridMultilevel"/>
    <w:tmpl w:val="20FA884C"/>
    <w:lvl w:ilvl="0" w:tplc="E384EEF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B138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DD70246"/>
    <w:multiLevelType w:val="hybridMultilevel"/>
    <w:tmpl w:val="3DA68A22"/>
    <w:lvl w:ilvl="0" w:tplc="E0D029A2">
      <w:start w:val="1"/>
      <w:numFmt w:val="decimal"/>
      <w:pStyle w:val="Style1annex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F996A00"/>
    <w:multiLevelType w:val="hybridMultilevel"/>
    <w:tmpl w:val="8A426B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6C4687"/>
    <w:multiLevelType w:val="hybridMultilevel"/>
    <w:tmpl w:val="F3A80F4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3424171"/>
    <w:multiLevelType w:val="hybridMultilevel"/>
    <w:tmpl w:val="9DD6907C"/>
    <w:lvl w:ilvl="0" w:tplc="8BEEC6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4E05F74"/>
    <w:multiLevelType w:val="hybridMultilevel"/>
    <w:tmpl w:val="45B47D8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ED2099"/>
    <w:multiLevelType w:val="hybridMultilevel"/>
    <w:tmpl w:val="88C80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042FE8"/>
    <w:multiLevelType w:val="hybridMultilevel"/>
    <w:tmpl w:val="119E1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FC501F"/>
    <w:multiLevelType w:val="hybridMultilevel"/>
    <w:tmpl w:val="675000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C4A2A87"/>
    <w:multiLevelType w:val="hybridMultilevel"/>
    <w:tmpl w:val="7024876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ED76DB4"/>
    <w:multiLevelType w:val="hybridMultilevel"/>
    <w:tmpl w:val="CD1651E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69758EF"/>
    <w:multiLevelType w:val="hybridMultilevel"/>
    <w:tmpl w:val="3A564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9225D77"/>
    <w:multiLevelType w:val="hybridMultilevel"/>
    <w:tmpl w:val="BC6E39FC"/>
    <w:lvl w:ilvl="0" w:tplc="79368A92">
      <w:start w:val="2"/>
      <w:numFmt w:val="bullet"/>
      <w:lvlText w:val="-"/>
      <w:lvlJc w:val="left"/>
      <w:pPr>
        <w:ind w:left="1143" w:hanging="360"/>
      </w:pPr>
      <w:rPr>
        <w:rFonts w:ascii="Calibri" w:eastAsia="Boopee" w:hAnsi="Calibri" w:cs="Boopee" w:hint="default"/>
        <w:b w:val="0"/>
        <w:i/>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6">
    <w:nsid w:val="792E2B03"/>
    <w:multiLevelType w:val="hybridMultilevel"/>
    <w:tmpl w:val="38929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6"/>
  </w:num>
  <w:num w:numId="4">
    <w:abstractNumId w:val="11"/>
  </w:num>
  <w:num w:numId="5">
    <w:abstractNumId w:val="19"/>
  </w:num>
  <w:num w:numId="6">
    <w:abstractNumId w:val="14"/>
  </w:num>
  <w:num w:numId="7">
    <w:abstractNumId w:val="21"/>
  </w:num>
  <w:num w:numId="8">
    <w:abstractNumId w:val="18"/>
  </w:num>
  <w:num w:numId="9">
    <w:abstractNumId w:val="2"/>
  </w:num>
  <w:num w:numId="10">
    <w:abstractNumId w:val="7"/>
  </w:num>
  <w:num w:numId="11">
    <w:abstractNumId w:val="20"/>
  </w:num>
  <w:num w:numId="12">
    <w:abstractNumId w:val="24"/>
  </w:num>
  <w:num w:numId="13">
    <w:abstractNumId w:val="8"/>
  </w:num>
  <w:num w:numId="14">
    <w:abstractNumId w:val="15"/>
  </w:num>
  <w:num w:numId="15">
    <w:abstractNumId w:val="12"/>
  </w:num>
  <w:num w:numId="16">
    <w:abstractNumId w:val="11"/>
  </w:num>
  <w:num w:numId="17">
    <w:abstractNumId w:val="11"/>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11"/>
  </w:num>
  <w:num w:numId="23">
    <w:abstractNumId w:val="11"/>
  </w:num>
  <w:num w:numId="24">
    <w:abstractNumId w:val="11"/>
  </w:num>
  <w:num w:numId="25">
    <w:abstractNumId w:val="10"/>
  </w:num>
  <w:num w:numId="26">
    <w:abstractNumId w:val="16"/>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
  </w:num>
  <w:num w:numId="31">
    <w:abstractNumId w:val="11"/>
  </w:num>
  <w:num w:numId="32">
    <w:abstractNumId w:val="14"/>
    <w:lvlOverride w:ilvl="0">
      <w:startOverride w:val="1"/>
    </w:lvlOverride>
  </w:num>
  <w:num w:numId="33">
    <w:abstractNumId w:val="14"/>
    <w:lvlOverride w:ilvl="0">
      <w:startOverride w:val="1"/>
    </w:lvlOverride>
  </w:num>
  <w:num w:numId="34">
    <w:abstractNumId w:val="14"/>
  </w:num>
  <w:num w:numId="35">
    <w:abstractNumId w:val="14"/>
  </w:num>
  <w:num w:numId="36">
    <w:abstractNumId w:val="14"/>
  </w:num>
  <w:num w:numId="37">
    <w:abstractNumId w:val="23"/>
  </w:num>
  <w:num w:numId="38">
    <w:abstractNumId w:val="5"/>
  </w:num>
  <w:num w:numId="39">
    <w:abstractNumId w:val="3"/>
  </w:num>
  <w:num w:numId="40">
    <w:abstractNumId w:val="6"/>
  </w:num>
  <w:num w:numId="41">
    <w:abstractNumId w:val="17"/>
  </w:num>
  <w:num w:numId="42">
    <w:abstractNumId w:val="25"/>
  </w:num>
  <w:num w:numId="43">
    <w:abstractNumId w:val="4"/>
  </w:num>
  <w:num w:numId="4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29"/>
    <w:rsid w:val="00006E00"/>
    <w:rsid w:val="00007C93"/>
    <w:rsid w:val="00012B14"/>
    <w:rsid w:val="0001316E"/>
    <w:rsid w:val="00015220"/>
    <w:rsid w:val="000152AB"/>
    <w:rsid w:val="00020516"/>
    <w:rsid w:val="00020CD0"/>
    <w:rsid w:val="0002305B"/>
    <w:rsid w:val="00031C03"/>
    <w:rsid w:val="0004468D"/>
    <w:rsid w:val="000455D9"/>
    <w:rsid w:val="00046EC0"/>
    <w:rsid w:val="0006356C"/>
    <w:rsid w:val="00072164"/>
    <w:rsid w:val="000742AD"/>
    <w:rsid w:val="00074A1B"/>
    <w:rsid w:val="000752F1"/>
    <w:rsid w:val="000924D0"/>
    <w:rsid w:val="00094E05"/>
    <w:rsid w:val="000A3D83"/>
    <w:rsid w:val="000B180D"/>
    <w:rsid w:val="000B7ABA"/>
    <w:rsid w:val="000C5AA5"/>
    <w:rsid w:val="000C5E0E"/>
    <w:rsid w:val="000D5EEC"/>
    <w:rsid w:val="000D7F31"/>
    <w:rsid w:val="000E226F"/>
    <w:rsid w:val="000F0434"/>
    <w:rsid w:val="000F31A7"/>
    <w:rsid w:val="001009B3"/>
    <w:rsid w:val="00111336"/>
    <w:rsid w:val="00112818"/>
    <w:rsid w:val="00114A31"/>
    <w:rsid w:val="001211D7"/>
    <w:rsid w:val="00125394"/>
    <w:rsid w:val="00132385"/>
    <w:rsid w:val="00133D9E"/>
    <w:rsid w:val="001346B1"/>
    <w:rsid w:val="001400A3"/>
    <w:rsid w:val="00140DA2"/>
    <w:rsid w:val="00141F21"/>
    <w:rsid w:val="00144B6B"/>
    <w:rsid w:val="00145516"/>
    <w:rsid w:val="00150028"/>
    <w:rsid w:val="0017067E"/>
    <w:rsid w:val="00170FCA"/>
    <w:rsid w:val="00187E2A"/>
    <w:rsid w:val="001B0F4F"/>
    <w:rsid w:val="001B21B6"/>
    <w:rsid w:val="001C79E5"/>
    <w:rsid w:val="001D3445"/>
    <w:rsid w:val="001E1461"/>
    <w:rsid w:val="001F2E92"/>
    <w:rsid w:val="00202B2A"/>
    <w:rsid w:val="002035D1"/>
    <w:rsid w:val="002345EF"/>
    <w:rsid w:val="00237C35"/>
    <w:rsid w:val="00246255"/>
    <w:rsid w:val="00265628"/>
    <w:rsid w:val="00267D4E"/>
    <w:rsid w:val="002730FE"/>
    <w:rsid w:val="0027366B"/>
    <w:rsid w:val="00290741"/>
    <w:rsid w:val="00290CE8"/>
    <w:rsid w:val="00293194"/>
    <w:rsid w:val="00294991"/>
    <w:rsid w:val="002A13B8"/>
    <w:rsid w:val="002A5573"/>
    <w:rsid w:val="002B0E56"/>
    <w:rsid w:val="002C06E1"/>
    <w:rsid w:val="002C08FC"/>
    <w:rsid w:val="002C3B0E"/>
    <w:rsid w:val="002C53DF"/>
    <w:rsid w:val="002C585D"/>
    <w:rsid w:val="002D119F"/>
    <w:rsid w:val="002D24CB"/>
    <w:rsid w:val="002E43F3"/>
    <w:rsid w:val="002E7AA5"/>
    <w:rsid w:val="002F33CA"/>
    <w:rsid w:val="002F40B7"/>
    <w:rsid w:val="003027A1"/>
    <w:rsid w:val="003240AC"/>
    <w:rsid w:val="00326F76"/>
    <w:rsid w:val="0033334D"/>
    <w:rsid w:val="003427C9"/>
    <w:rsid w:val="003451EA"/>
    <w:rsid w:val="003470B3"/>
    <w:rsid w:val="00350F14"/>
    <w:rsid w:val="003736A4"/>
    <w:rsid w:val="003774E3"/>
    <w:rsid w:val="00383AE4"/>
    <w:rsid w:val="003A093A"/>
    <w:rsid w:val="003A2DB0"/>
    <w:rsid w:val="003A36DE"/>
    <w:rsid w:val="003A630C"/>
    <w:rsid w:val="003A7252"/>
    <w:rsid w:val="003B3C16"/>
    <w:rsid w:val="003C416E"/>
    <w:rsid w:val="003C6515"/>
    <w:rsid w:val="003D0E14"/>
    <w:rsid w:val="003D1DE1"/>
    <w:rsid w:val="003D77B9"/>
    <w:rsid w:val="003E05C9"/>
    <w:rsid w:val="003E2118"/>
    <w:rsid w:val="003E55DF"/>
    <w:rsid w:val="003F4FB9"/>
    <w:rsid w:val="003F7A4F"/>
    <w:rsid w:val="004059EB"/>
    <w:rsid w:val="004073D7"/>
    <w:rsid w:val="00410F77"/>
    <w:rsid w:val="00414FC0"/>
    <w:rsid w:val="0042101F"/>
    <w:rsid w:val="00427A14"/>
    <w:rsid w:val="0043283A"/>
    <w:rsid w:val="00437229"/>
    <w:rsid w:val="00447CC9"/>
    <w:rsid w:val="00450552"/>
    <w:rsid w:val="004529DA"/>
    <w:rsid w:val="004547CD"/>
    <w:rsid w:val="004608CD"/>
    <w:rsid w:val="0047054B"/>
    <w:rsid w:val="00476DD0"/>
    <w:rsid w:val="00480BC9"/>
    <w:rsid w:val="00480F01"/>
    <w:rsid w:val="0049215F"/>
    <w:rsid w:val="004936AF"/>
    <w:rsid w:val="00494EEC"/>
    <w:rsid w:val="004A1C4A"/>
    <w:rsid w:val="004A70AD"/>
    <w:rsid w:val="004B391F"/>
    <w:rsid w:val="004B516C"/>
    <w:rsid w:val="004C7346"/>
    <w:rsid w:val="004D0D46"/>
    <w:rsid w:val="004D1619"/>
    <w:rsid w:val="004D199C"/>
    <w:rsid w:val="004D2EAA"/>
    <w:rsid w:val="004E7415"/>
    <w:rsid w:val="005002EC"/>
    <w:rsid w:val="00512434"/>
    <w:rsid w:val="00514042"/>
    <w:rsid w:val="00516BBD"/>
    <w:rsid w:val="00517C7B"/>
    <w:rsid w:val="005254AE"/>
    <w:rsid w:val="0053080C"/>
    <w:rsid w:val="00532640"/>
    <w:rsid w:val="00533FB0"/>
    <w:rsid w:val="005523AA"/>
    <w:rsid w:val="005637B0"/>
    <w:rsid w:val="00574468"/>
    <w:rsid w:val="00575634"/>
    <w:rsid w:val="00581EC2"/>
    <w:rsid w:val="005972E3"/>
    <w:rsid w:val="005B6F0D"/>
    <w:rsid w:val="005B72AD"/>
    <w:rsid w:val="005C4846"/>
    <w:rsid w:val="005C5082"/>
    <w:rsid w:val="005C62D3"/>
    <w:rsid w:val="005E29A7"/>
    <w:rsid w:val="005F2E98"/>
    <w:rsid w:val="005F6611"/>
    <w:rsid w:val="00601526"/>
    <w:rsid w:val="00603C63"/>
    <w:rsid w:val="006105D7"/>
    <w:rsid w:val="00612176"/>
    <w:rsid w:val="0061241F"/>
    <w:rsid w:val="0061492C"/>
    <w:rsid w:val="00623AAA"/>
    <w:rsid w:val="00625D93"/>
    <w:rsid w:val="006350BF"/>
    <w:rsid w:val="00651077"/>
    <w:rsid w:val="006540A3"/>
    <w:rsid w:val="006560EC"/>
    <w:rsid w:val="00656BC1"/>
    <w:rsid w:val="006670B1"/>
    <w:rsid w:val="00670CAA"/>
    <w:rsid w:val="00675F94"/>
    <w:rsid w:val="006813C6"/>
    <w:rsid w:val="0068218C"/>
    <w:rsid w:val="00694FB7"/>
    <w:rsid w:val="006A650A"/>
    <w:rsid w:val="006B1E01"/>
    <w:rsid w:val="006B57FA"/>
    <w:rsid w:val="006C03DC"/>
    <w:rsid w:val="006C2E31"/>
    <w:rsid w:val="006C5A21"/>
    <w:rsid w:val="006C7F20"/>
    <w:rsid w:val="006D0F4C"/>
    <w:rsid w:val="006D502A"/>
    <w:rsid w:val="006E5A97"/>
    <w:rsid w:val="006F2F3D"/>
    <w:rsid w:val="00704EB1"/>
    <w:rsid w:val="00711B15"/>
    <w:rsid w:val="00714C1B"/>
    <w:rsid w:val="00724953"/>
    <w:rsid w:val="00736A6A"/>
    <w:rsid w:val="00762EDE"/>
    <w:rsid w:val="00765078"/>
    <w:rsid w:val="007672A4"/>
    <w:rsid w:val="0077276C"/>
    <w:rsid w:val="00776270"/>
    <w:rsid w:val="00777253"/>
    <w:rsid w:val="00780D1B"/>
    <w:rsid w:val="007906E0"/>
    <w:rsid w:val="0079276E"/>
    <w:rsid w:val="007942ED"/>
    <w:rsid w:val="00796809"/>
    <w:rsid w:val="007B0D39"/>
    <w:rsid w:val="007B1E30"/>
    <w:rsid w:val="007B30E4"/>
    <w:rsid w:val="007B47D1"/>
    <w:rsid w:val="007B6F11"/>
    <w:rsid w:val="007B7544"/>
    <w:rsid w:val="007D1B3F"/>
    <w:rsid w:val="007E7068"/>
    <w:rsid w:val="007F362B"/>
    <w:rsid w:val="00801ECA"/>
    <w:rsid w:val="008027CE"/>
    <w:rsid w:val="008058E3"/>
    <w:rsid w:val="00807CCD"/>
    <w:rsid w:val="0081060F"/>
    <w:rsid w:val="00812B1F"/>
    <w:rsid w:val="00833870"/>
    <w:rsid w:val="00835EE6"/>
    <w:rsid w:val="00843036"/>
    <w:rsid w:val="0084611C"/>
    <w:rsid w:val="00851458"/>
    <w:rsid w:val="0085313D"/>
    <w:rsid w:val="0085319E"/>
    <w:rsid w:val="00854DC7"/>
    <w:rsid w:val="00855FAD"/>
    <w:rsid w:val="00867BD6"/>
    <w:rsid w:val="00871FA4"/>
    <w:rsid w:val="00883677"/>
    <w:rsid w:val="008858BE"/>
    <w:rsid w:val="008923E1"/>
    <w:rsid w:val="00895D10"/>
    <w:rsid w:val="008963DA"/>
    <w:rsid w:val="008A06A6"/>
    <w:rsid w:val="008A1751"/>
    <w:rsid w:val="008A2CCA"/>
    <w:rsid w:val="008A410C"/>
    <w:rsid w:val="008A73FE"/>
    <w:rsid w:val="008A7BCD"/>
    <w:rsid w:val="008B3B93"/>
    <w:rsid w:val="008C2DB1"/>
    <w:rsid w:val="008E161D"/>
    <w:rsid w:val="008E4C8B"/>
    <w:rsid w:val="008F47E3"/>
    <w:rsid w:val="008F7B2B"/>
    <w:rsid w:val="00903BE0"/>
    <w:rsid w:val="0091194D"/>
    <w:rsid w:val="009167C1"/>
    <w:rsid w:val="009252F7"/>
    <w:rsid w:val="00930B2A"/>
    <w:rsid w:val="00930B38"/>
    <w:rsid w:val="009364C0"/>
    <w:rsid w:val="00936712"/>
    <w:rsid w:val="00936E45"/>
    <w:rsid w:val="00941377"/>
    <w:rsid w:val="00950B5C"/>
    <w:rsid w:val="009616B4"/>
    <w:rsid w:val="009625B4"/>
    <w:rsid w:val="00962A86"/>
    <w:rsid w:val="009677FF"/>
    <w:rsid w:val="0097078D"/>
    <w:rsid w:val="009732A9"/>
    <w:rsid w:val="009767A9"/>
    <w:rsid w:val="009771A8"/>
    <w:rsid w:val="00981280"/>
    <w:rsid w:val="00984176"/>
    <w:rsid w:val="00986F12"/>
    <w:rsid w:val="00990F76"/>
    <w:rsid w:val="00992DBA"/>
    <w:rsid w:val="009C0C96"/>
    <w:rsid w:val="009D14A6"/>
    <w:rsid w:val="009D227A"/>
    <w:rsid w:val="009D3D60"/>
    <w:rsid w:val="009E636D"/>
    <w:rsid w:val="009F01B8"/>
    <w:rsid w:val="009F56A7"/>
    <w:rsid w:val="00A00B1E"/>
    <w:rsid w:val="00A0609B"/>
    <w:rsid w:val="00A10A83"/>
    <w:rsid w:val="00A12C32"/>
    <w:rsid w:val="00A1486F"/>
    <w:rsid w:val="00A21617"/>
    <w:rsid w:val="00A2536A"/>
    <w:rsid w:val="00A25DE8"/>
    <w:rsid w:val="00A30EA6"/>
    <w:rsid w:val="00A31E87"/>
    <w:rsid w:val="00A35032"/>
    <w:rsid w:val="00A362AA"/>
    <w:rsid w:val="00A451EB"/>
    <w:rsid w:val="00A56F9E"/>
    <w:rsid w:val="00A6697C"/>
    <w:rsid w:val="00A7028B"/>
    <w:rsid w:val="00A70F6B"/>
    <w:rsid w:val="00A75E41"/>
    <w:rsid w:val="00A84CCB"/>
    <w:rsid w:val="00A86271"/>
    <w:rsid w:val="00AB43E0"/>
    <w:rsid w:val="00AC556C"/>
    <w:rsid w:val="00AD1E7F"/>
    <w:rsid w:val="00AE137C"/>
    <w:rsid w:val="00AE2E9E"/>
    <w:rsid w:val="00AE48FE"/>
    <w:rsid w:val="00AE72FB"/>
    <w:rsid w:val="00AF13F4"/>
    <w:rsid w:val="00AF1D5B"/>
    <w:rsid w:val="00B02DB6"/>
    <w:rsid w:val="00B12E07"/>
    <w:rsid w:val="00B30846"/>
    <w:rsid w:val="00B31595"/>
    <w:rsid w:val="00B37149"/>
    <w:rsid w:val="00B40458"/>
    <w:rsid w:val="00B40E7C"/>
    <w:rsid w:val="00B46AF7"/>
    <w:rsid w:val="00B47256"/>
    <w:rsid w:val="00B503F5"/>
    <w:rsid w:val="00B55B58"/>
    <w:rsid w:val="00B73212"/>
    <w:rsid w:val="00B7379E"/>
    <w:rsid w:val="00B75403"/>
    <w:rsid w:val="00B84F07"/>
    <w:rsid w:val="00B8596D"/>
    <w:rsid w:val="00BC1B7B"/>
    <w:rsid w:val="00BD4997"/>
    <w:rsid w:val="00BD5A21"/>
    <w:rsid w:val="00BE0EFD"/>
    <w:rsid w:val="00BE74EC"/>
    <w:rsid w:val="00BF6386"/>
    <w:rsid w:val="00C01E52"/>
    <w:rsid w:val="00C053F4"/>
    <w:rsid w:val="00C064AF"/>
    <w:rsid w:val="00C23213"/>
    <w:rsid w:val="00C31A13"/>
    <w:rsid w:val="00C42380"/>
    <w:rsid w:val="00C42EFF"/>
    <w:rsid w:val="00C523E3"/>
    <w:rsid w:val="00C54D74"/>
    <w:rsid w:val="00C62427"/>
    <w:rsid w:val="00C6288F"/>
    <w:rsid w:val="00C62ED2"/>
    <w:rsid w:val="00C66322"/>
    <w:rsid w:val="00C67232"/>
    <w:rsid w:val="00C67312"/>
    <w:rsid w:val="00C7451D"/>
    <w:rsid w:val="00C80431"/>
    <w:rsid w:val="00C84CEA"/>
    <w:rsid w:val="00CA5BC2"/>
    <w:rsid w:val="00CA7731"/>
    <w:rsid w:val="00CB09F0"/>
    <w:rsid w:val="00CC75AD"/>
    <w:rsid w:val="00CD0072"/>
    <w:rsid w:val="00CD24B6"/>
    <w:rsid w:val="00CD5E65"/>
    <w:rsid w:val="00CE6191"/>
    <w:rsid w:val="00CE7A1D"/>
    <w:rsid w:val="00CF302B"/>
    <w:rsid w:val="00CF4577"/>
    <w:rsid w:val="00D017B8"/>
    <w:rsid w:val="00D10C52"/>
    <w:rsid w:val="00D15D4F"/>
    <w:rsid w:val="00D23F55"/>
    <w:rsid w:val="00D27AA9"/>
    <w:rsid w:val="00D3066A"/>
    <w:rsid w:val="00D30897"/>
    <w:rsid w:val="00D369E1"/>
    <w:rsid w:val="00D414FC"/>
    <w:rsid w:val="00D6634B"/>
    <w:rsid w:val="00D6652C"/>
    <w:rsid w:val="00D67E0B"/>
    <w:rsid w:val="00D75E24"/>
    <w:rsid w:val="00D75ED2"/>
    <w:rsid w:val="00D7604B"/>
    <w:rsid w:val="00D8229A"/>
    <w:rsid w:val="00D9426E"/>
    <w:rsid w:val="00D969E5"/>
    <w:rsid w:val="00DA15BF"/>
    <w:rsid w:val="00DA2090"/>
    <w:rsid w:val="00DB05A7"/>
    <w:rsid w:val="00DB69CD"/>
    <w:rsid w:val="00DB7067"/>
    <w:rsid w:val="00DB7F72"/>
    <w:rsid w:val="00DC7F79"/>
    <w:rsid w:val="00DD061D"/>
    <w:rsid w:val="00DD50D6"/>
    <w:rsid w:val="00E05336"/>
    <w:rsid w:val="00E12D8E"/>
    <w:rsid w:val="00E16575"/>
    <w:rsid w:val="00E200AE"/>
    <w:rsid w:val="00E33185"/>
    <w:rsid w:val="00E33E67"/>
    <w:rsid w:val="00E36CBE"/>
    <w:rsid w:val="00E414C3"/>
    <w:rsid w:val="00E41D0F"/>
    <w:rsid w:val="00E4602A"/>
    <w:rsid w:val="00E630E8"/>
    <w:rsid w:val="00E65931"/>
    <w:rsid w:val="00E667B9"/>
    <w:rsid w:val="00E669F0"/>
    <w:rsid w:val="00E6765B"/>
    <w:rsid w:val="00E67B7F"/>
    <w:rsid w:val="00E74680"/>
    <w:rsid w:val="00E7663F"/>
    <w:rsid w:val="00E772B4"/>
    <w:rsid w:val="00EA1082"/>
    <w:rsid w:val="00EC1C94"/>
    <w:rsid w:val="00ED0116"/>
    <w:rsid w:val="00ED03C1"/>
    <w:rsid w:val="00ED1DF7"/>
    <w:rsid w:val="00EE39A5"/>
    <w:rsid w:val="00EE3FED"/>
    <w:rsid w:val="00EE4028"/>
    <w:rsid w:val="00EE6098"/>
    <w:rsid w:val="00EE6D87"/>
    <w:rsid w:val="00EF0192"/>
    <w:rsid w:val="00EF5CF0"/>
    <w:rsid w:val="00F04EEF"/>
    <w:rsid w:val="00F0653B"/>
    <w:rsid w:val="00F1570F"/>
    <w:rsid w:val="00F2119B"/>
    <w:rsid w:val="00F21A3D"/>
    <w:rsid w:val="00F22CF7"/>
    <w:rsid w:val="00F25DA3"/>
    <w:rsid w:val="00F261BB"/>
    <w:rsid w:val="00F3181C"/>
    <w:rsid w:val="00F74E0A"/>
    <w:rsid w:val="00F75D50"/>
    <w:rsid w:val="00F76D53"/>
    <w:rsid w:val="00F7722A"/>
    <w:rsid w:val="00F96719"/>
    <w:rsid w:val="00F975CA"/>
    <w:rsid w:val="00F979C5"/>
    <w:rsid w:val="00FA3942"/>
    <w:rsid w:val="00FB40E3"/>
    <w:rsid w:val="00FC19C5"/>
    <w:rsid w:val="00FD4187"/>
    <w:rsid w:val="00FD4253"/>
    <w:rsid w:val="00FE5D6F"/>
    <w:rsid w:val="00FF3D15"/>
    <w:rsid w:val="00FF4879"/>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Date" w:uiPriority="0"/>
    <w:lsdException w:name="Body Tex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1">
    <w:name w:val="heading 1"/>
    <w:basedOn w:val="Normal"/>
    <w:link w:val="Titre1Car"/>
    <w:autoRedefine/>
    <w:uiPriority w:val="9"/>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qFormat/>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rsid w:val="00447CC9"/>
    <w:pPr>
      <w:keepNext/>
      <w:keepLines/>
      <w:spacing w:before="200"/>
      <w:outlineLvl w:val="2"/>
    </w:pPr>
    <w:rPr>
      <w:rFonts w:asciiTheme="majorHAnsi" w:eastAsiaTheme="majorEastAsia" w:hAnsiTheme="majorHAnsi" w:cstheme="majorBidi"/>
      <w:b/>
      <w:bCs/>
      <w:color w:val="46696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ieddePage2Car">
    <w:name w:val="Pied de Page 2 Car"/>
    <w:basedOn w:val="Policepardfaut"/>
    <w:link w:val="PieddePage2"/>
    <w:locked/>
    <w:rsid w:val="00FF4879"/>
    <w:rPr>
      <w:color w:val="939598"/>
      <w:sz w:val="14"/>
      <w:lang w:val="fr-FR"/>
    </w:rPr>
  </w:style>
  <w:style w:type="paragraph" w:customStyle="1" w:styleId="PieddePage2">
    <w:name w:val="Pied de Page 2"/>
    <w:basedOn w:val="Normal"/>
    <w:next w:val="Corpsdetexte"/>
    <w:link w:val="PieddePage2Car"/>
    <w:qFormat/>
    <w:rsid w:val="00FF4879"/>
    <w:pPr>
      <w:spacing w:line="161" w:lineRule="exact"/>
    </w:pPr>
    <w:rPr>
      <w:color w:val="939598"/>
      <w:sz w:val="14"/>
      <w:lang w:val="fr-FR"/>
    </w:rPr>
  </w:style>
  <w:style w:type="character" w:customStyle="1" w:styleId="Pieddepage2Car0">
    <w:name w:val="Pied de page 2 Car"/>
    <w:basedOn w:val="Policepardfaut"/>
    <w:link w:val="Pieddepage20"/>
    <w:locked/>
    <w:rsid w:val="00FF4879"/>
    <w:rPr>
      <w:color w:val="939598"/>
      <w:sz w:val="14"/>
      <w:lang w:val="fr-FR"/>
    </w:rPr>
  </w:style>
  <w:style w:type="paragraph" w:customStyle="1" w:styleId="Pieddepage20">
    <w:name w:val="Pied de page 2"/>
    <w:basedOn w:val="Normal"/>
    <w:next w:val="Corpsdetexte"/>
    <w:link w:val="Pieddepage2Car0"/>
    <w:qFormat/>
    <w:rsid w:val="00FF4879"/>
    <w:pPr>
      <w:spacing w:line="161" w:lineRule="exact"/>
    </w:pPr>
    <w:rPr>
      <w:color w:val="939598"/>
      <w:sz w:val="14"/>
      <w:lang w:val="fr-FR"/>
    </w:rPr>
  </w:style>
  <w:style w:type="paragraph" w:styleId="Notedebasdepage">
    <w:name w:val="footnote text"/>
    <w:basedOn w:val="Normal"/>
    <w:link w:val="NotedebasdepageCar"/>
    <w:uiPriority w:val="99"/>
    <w:semiHidden/>
    <w:unhideWhenUsed/>
    <w:rsid w:val="00480F01"/>
    <w:rPr>
      <w:sz w:val="20"/>
      <w:szCs w:val="20"/>
    </w:rPr>
  </w:style>
  <w:style w:type="character" w:customStyle="1" w:styleId="NotedebasdepageCar">
    <w:name w:val="Note de bas de page Car"/>
    <w:basedOn w:val="Policepardfaut"/>
    <w:link w:val="Notedebasdepage"/>
    <w:uiPriority w:val="99"/>
    <w:semiHidden/>
    <w:rsid w:val="00480F01"/>
    <w:rPr>
      <w:sz w:val="20"/>
      <w:szCs w:val="20"/>
    </w:rPr>
  </w:style>
  <w:style w:type="character" w:styleId="Appelnotedebasdep">
    <w:name w:val="footnote reference"/>
    <w:basedOn w:val="Policepardfaut"/>
    <w:uiPriority w:val="99"/>
    <w:semiHidden/>
    <w:unhideWhenUsed/>
    <w:rsid w:val="00480F01"/>
    <w:rPr>
      <w:vertAlign w:val="superscript"/>
    </w:rPr>
  </w:style>
  <w:style w:type="character" w:customStyle="1" w:styleId="fontstyle01">
    <w:name w:val="fontstyle01"/>
    <w:basedOn w:val="Policepardfaut"/>
    <w:rsid w:val="006350BF"/>
    <w:rPr>
      <w:rFonts w:ascii="Times New Roman" w:hAnsi="Times New Roman" w:cs="Times New Roman" w:hint="default"/>
      <w:b w:val="0"/>
      <w:bCs w:val="0"/>
      <w:i w:val="0"/>
      <w:iCs w:val="0"/>
      <w:color w:val="000000"/>
      <w:sz w:val="24"/>
      <w:szCs w:val="24"/>
    </w:rPr>
  </w:style>
  <w:style w:type="paragraph" w:customStyle="1" w:styleId="En-tte1">
    <w:name w:val="En-tête 1"/>
    <w:basedOn w:val="En-tte"/>
    <w:rsid w:val="00777253"/>
    <w:pPr>
      <w:widowControl/>
      <w:tabs>
        <w:tab w:val="clear" w:pos="4513"/>
        <w:tab w:val="clear" w:pos="9026"/>
        <w:tab w:val="center" w:pos="4536"/>
        <w:tab w:val="right" w:pos="9072"/>
      </w:tabs>
      <w:autoSpaceDE/>
      <w:autoSpaceDN/>
      <w:spacing w:before="60" w:after="60"/>
      <w:jc w:val="center"/>
    </w:pPr>
    <w:rPr>
      <w:rFonts w:ascii="Verdana" w:eastAsia="Times New Roman" w:hAnsi="Verdana" w:cs="Times New Roman"/>
      <w:b/>
      <w:bCs/>
      <w:sz w:val="20"/>
      <w:szCs w:val="24"/>
      <w:lang w:val="fr-FR" w:eastAsia="fr-FR"/>
    </w:rPr>
  </w:style>
  <w:style w:type="paragraph" w:customStyle="1" w:styleId="En-tte2">
    <w:name w:val="En-tête 2"/>
    <w:basedOn w:val="En-tte"/>
    <w:rsid w:val="00777253"/>
    <w:pPr>
      <w:widowControl/>
      <w:tabs>
        <w:tab w:val="clear" w:pos="4513"/>
        <w:tab w:val="clear" w:pos="9026"/>
        <w:tab w:val="center" w:pos="4536"/>
        <w:tab w:val="right" w:pos="9072"/>
      </w:tabs>
      <w:autoSpaceDE/>
      <w:autoSpaceDN/>
      <w:spacing w:before="120" w:after="80"/>
      <w:jc w:val="center"/>
    </w:pPr>
    <w:rPr>
      <w:rFonts w:ascii="Verdana" w:eastAsia="Times New Roman" w:hAnsi="Verdana" w:cs="Times New Roman"/>
      <w:b/>
      <w:bCs/>
      <w:smallCaps/>
      <w:szCs w:val="24"/>
      <w:lang w:val="fr-FR" w:eastAsia="fr-FR"/>
    </w:rPr>
  </w:style>
  <w:style w:type="paragraph" w:customStyle="1" w:styleId="En-tte4">
    <w:name w:val="En-tête 4"/>
    <w:basedOn w:val="En-tte"/>
    <w:rsid w:val="00777253"/>
    <w:pPr>
      <w:widowControl/>
      <w:tabs>
        <w:tab w:val="clear" w:pos="4513"/>
        <w:tab w:val="clear" w:pos="9026"/>
        <w:tab w:val="center" w:pos="4536"/>
        <w:tab w:val="right" w:pos="9072"/>
      </w:tabs>
      <w:autoSpaceDE/>
      <w:autoSpaceDN/>
      <w:spacing w:before="60" w:after="60"/>
      <w:ind w:left="-57"/>
      <w:jc w:val="center"/>
    </w:pPr>
    <w:rPr>
      <w:rFonts w:ascii="Verdana" w:eastAsia="Times New Roman" w:hAnsi="Verdana"/>
      <w:b/>
      <w:sz w:val="14"/>
      <w:szCs w:val="24"/>
      <w:lang w:val="fr-FR" w:eastAsia="fr-FR"/>
    </w:rPr>
  </w:style>
  <w:style w:type="character" w:styleId="Marquedecommentaire">
    <w:name w:val="annotation reference"/>
    <w:basedOn w:val="Policepardfaut"/>
    <w:uiPriority w:val="99"/>
    <w:semiHidden/>
    <w:unhideWhenUsed/>
    <w:rsid w:val="001E1461"/>
    <w:rPr>
      <w:sz w:val="16"/>
      <w:szCs w:val="16"/>
    </w:rPr>
  </w:style>
  <w:style w:type="paragraph" w:styleId="Commentaire">
    <w:name w:val="annotation text"/>
    <w:basedOn w:val="Normal"/>
    <w:link w:val="CommentaireCar"/>
    <w:uiPriority w:val="99"/>
    <w:semiHidden/>
    <w:unhideWhenUsed/>
    <w:rsid w:val="001E1461"/>
    <w:rPr>
      <w:sz w:val="20"/>
      <w:szCs w:val="20"/>
    </w:rPr>
  </w:style>
  <w:style w:type="character" w:customStyle="1" w:styleId="CommentaireCar">
    <w:name w:val="Commentaire Car"/>
    <w:basedOn w:val="Policepardfaut"/>
    <w:link w:val="Commentaire"/>
    <w:uiPriority w:val="99"/>
    <w:semiHidden/>
    <w:rsid w:val="001E1461"/>
    <w:rPr>
      <w:sz w:val="20"/>
      <w:szCs w:val="20"/>
    </w:rPr>
  </w:style>
  <w:style w:type="paragraph" w:styleId="Objetducommentaire">
    <w:name w:val="annotation subject"/>
    <w:basedOn w:val="Commentaire"/>
    <w:next w:val="Commentaire"/>
    <w:link w:val="ObjetducommentaireCar"/>
    <w:uiPriority w:val="99"/>
    <w:semiHidden/>
    <w:unhideWhenUsed/>
    <w:rsid w:val="001E1461"/>
    <w:rPr>
      <w:b/>
      <w:bCs/>
    </w:rPr>
  </w:style>
  <w:style w:type="character" w:customStyle="1" w:styleId="ObjetducommentaireCar">
    <w:name w:val="Objet du commentaire Car"/>
    <w:basedOn w:val="CommentaireCar"/>
    <w:link w:val="Objetducommentaire"/>
    <w:uiPriority w:val="99"/>
    <w:semiHidden/>
    <w:rsid w:val="001E1461"/>
    <w:rPr>
      <w:b/>
      <w:bCs/>
      <w:sz w:val="20"/>
      <w:szCs w:val="20"/>
    </w:rPr>
  </w:style>
  <w:style w:type="paragraph" w:styleId="Corpsdetexte3">
    <w:name w:val="Body Text 3"/>
    <w:basedOn w:val="Normal"/>
    <w:link w:val="Corpsdetexte3Car"/>
    <w:unhideWhenUsed/>
    <w:rsid w:val="00237C35"/>
    <w:pPr>
      <w:spacing w:after="120"/>
    </w:pPr>
    <w:rPr>
      <w:sz w:val="16"/>
      <w:szCs w:val="16"/>
    </w:rPr>
  </w:style>
  <w:style w:type="character" w:customStyle="1" w:styleId="Corpsdetexte3Car">
    <w:name w:val="Corps de texte 3 Car"/>
    <w:basedOn w:val="Policepardfaut"/>
    <w:link w:val="Corpsdetexte3"/>
    <w:rsid w:val="00237C35"/>
    <w:rPr>
      <w:sz w:val="16"/>
      <w:szCs w:val="16"/>
    </w:rPr>
  </w:style>
  <w:style w:type="numbering" w:customStyle="1" w:styleId="Aucuneliste1">
    <w:name w:val="Aucune liste1"/>
    <w:next w:val="Aucuneliste"/>
    <w:uiPriority w:val="99"/>
    <w:semiHidden/>
    <w:unhideWhenUsed/>
    <w:rsid w:val="00237C35"/>
  </w:style>
  <w:style w:type="paragraph" w:styleId="Date">
    <w:name w:val="Date"/>
    <w:basedOn w:val="Normal"/>
    <w:link w:val="DateCar0"/>
    <w:rsid w:val="00237C35"/>
    <w:pPr>
      <w:widowControl/>
      <w:autoSpaceDE/>
      <w:autoSpaceDN/>
      <w:spacing w:line="276" w:lineRule="auto"/>
      <w:jc w:val="both"/>
    </w:pPr>
    <w:rPr>
      <w:rFonts w:cs="Times New Roman"/>
      <w:b/>
      <w:sz w:val="16"/>
      <w:lang w:val="fr-FR"/>
    </w:rPr>
  </w:style>
  <w:style w:type="character" w:customStyle="1" w:styleId="DateCar0">
    <w:name w:val="Date Car"/>
    <w:basedOn w:val="Policepardfaut"/>
    <w:link w:val="Date"/>
    <w:rsid w:val="00237C35"/>
    <w:rPr>
      <w:rFonts w:cs="Times New Roman"/>
      <w:b/>
      <w:sz w:val="16"/>
      <w:lang w:val="fr-FR"/>
    </w:rPr>
  </w:style>
  <w:style w:type="paragraph" w:customStyle="1" w:styleId="Rfrences">
    <w:name w:val="Références"/>
    <w:basedOn w:val="Normal"/>
    <w:rsid w:val="00237C35"/>
    <w:pPr>
      <w:widowControl/>
      <w:tabs>
        <w:tab w:val="left" w:pos="1247"/>
        <w:tab w:val="left" w:pos="2495"/>
      </w:tabs>
      <w:autoSpaceDE/>
      <w:autoSpaceDN/>
      <w:spacing w:line="276" w:lineRule="auto"/>
      <w:ind w:left="1247" w:hanging="1247"/>
      <w:jc w:val="both"/>
    </w:pPr>
    <w:rPr>
      <w:rFonts w:ascii="Arial Narrow" w:hAnsi="Arial Narrow" w:cs="Times New Roman"/>
      <w:sz w:val="18"/>
      <w:szCs w:val="18"/>
      <w:lang w:val="fr-FR"/>
    </w:rPr>
  </w:style>
  <w:style w:type="paragraph" w:customStyle="1" w:styleId="ObjRef">
    <w:name w:val="ObjRef"/>
    <w:basedOn w:val="Rfrences"/>
    <w:rsid w:val="00237C35"/>
    <w:pPr>
      <w:widowControl w:val="0"/>
    </w:pPr>
    <w:rPr>
      <w:rFonts w:ascii="Arial" w:hAnsi="Arial" w:cs="Arial"/>
      <w:sz w:val="22"/>
      <w:szCs w:val="22"/>
    </w:rPr>
  </w:style>
  <w:style w:type="paragraph" w:customStyle="1" w:styleId="Adresse">
    <w:name w:val="Adresse"/>
    <w:basedOn w:val="Normal"/>
    <w:rsid w:val="00237C35"/>
    <w:pPr>
      <w:widowControl/>
      <w:autoSpaceDE/>
      <w:autoSpaceDN/>
      <w:spacing w:line="276" w:lineRule="auto"/>
    </w:pPr>
    <w:rPr>
      <w:rFonts w:ascii="Calibri" w:eastAsia="Calibri" w:hAnsi="Calibri" w:cs="Times New Roman"/>
      <w:b/>
      <w:lang w:val="fr-FR"/>
    </w:rPr>
  </w:style>
  <w:style w:type="paragraph" w:styleId="En-ttedetabledesmatires">
    <w:name w:val="TOC Heading"/>
    <w:basedOn w:val="Titre1"/>
    <w:next w:val="Normal"/>
    <w:uiPriority w:val="39"/>
    <w:unhideWhenUsed/>
    <w:qFormat/>
    <w:rsid w:val="00237C35"/>
    <w:pPr>
      <w:keepNext/>
      <w:keepLines/>
      <w:widowControl/>
      <w:autoSpaceDE/>
      <w:autoSpaceDN/>
      <w:spacing w:before="480" w:line="276" w:lineRule="auto"/>
      <w:ind w:left="0"/>
      <w:jc w:val="left"/>
      <w:outlineLvl w:val="9"/>
    </w:pPr>
    <w:rPr>
      <w:rFonts w:ascii="Cambria" w:eastAsia="Times New Roman" w:hAnsi="Cambria" w:cs="Times New Roman"/>
      <w:color w:val="365F91"/>
      <w:sz w:val="28"/>
      <w:szCs w:val="28"/>
      <w:lang w:val="fr-FR" w:eastAsia="fr-FR"/>
    </w:rPr>
  </w:style>
  <w:style w:type="paragraph" w:styleId="TM1">
    <w:name w:val="toc 1"/>
    <w:basedOn w:val="Normal"/>
    <w:next w:val="Normal"/>
    <w:autoRedefine/>
    <w:uiPriority w:val="39"/>
    <w:unhideWhenUsed/>
    <w:rsid w:val="002A5573"/>
    <w:pPr>
      <w:widowControl/>
      <w:tabs>
        <w:tab w:val="left" w:pos="440"/>
        <w:tab w:val="right" w:leader="dot" w:pos="9066"/>
      </w:tabs>
      <w:autoSpaceDE/>
      <w:autoSpaceDN/>
      <w:spacing w:line="276" w:lineRule="auto"/>
      <w:jc w:val="both"/>
    </w:pPr>
    <w:rPr>
      <w:rFonts w:cs="Times New Roman"/>
      <w:b/>
      <w:lang w:val="fr-FR"/>
    </w:rPr>
  </w:style>
  <w:style w:type="paragraph" w:styleId="TM2">
    <w:name w:val="toc 2"/>
    <w:basedOn w:val="Normal"/>
    <w:next w:val="Normal"/>
    <w:autoRedefine/>
    <w:uiPriority w:val="39"/>
    <w:unhideWhenUsed/>
    <w:rsid w:val="00237C35"/>
    <w:pPr>
      <w:widowControl/>
      <w:autoSpaceDE/>
      <w:autoSpaceDN/>
      <w:spacing w:after="100" w:line="276" w:lineRule="auto"/>
      <w:ind w:left="220"/>
      <w:jc w:val="both"/>
    </w:pPr>
    <w:rPr>
      <w:rFonts w:cs="Times New Roman"/>
      <w:lang w:val="fr-FR"/>
    </w:rPr>
  </w:style>
  <w:style w:type="character" w:customStyle="1" w:styleId="ParagraphedelisteCar">
    <w:name w:val="Paragraphe de liste Car"/>
    <w:basedOn w:val="Policepardfaut"/>
    <w:link w:val="Paragraphedeliste"/>
    <w:uiPriority w:val="34"/>
    <w:rsid w:val="00237C35"/>
  </w:style>
  <w:style w:type="character" w:styleId="Textedelespacerserv">
    <w:name w:val="Placeholder Text"/>
    <w:basedOn w:val="Policepardfaut"/>
    <w:uiPriority w:val="99"/>
    <w:semiHidden/>
    <w:rsid w:val="00237C35"/>
    <w:rPr>
      <w:color w:val="808080"/>
    </w:rPr>
  </w:style>
  <w:style w:type="character" w:styleId="Lienhypertextesuivivisit">
    <w:name w:val="FollowedHyperlink"/>
    <w:basedOn w:val="Policepardfaut"/>
    <w:uiPriority w:val="99"/>
    <w:semiHidden/>
    <w:unhideWhenUsed/>
    <w:rsid w:val="00E65931"/>
    <w:rPr>
      <w:color w:val="5770BE" w:themeColor="followedHyperlink"/>
      <w:u w:val="single"/>
    </w:rPr>
  </w:style>
  <w:style w:type="paragraph" w:customStyle="1" w:styleId="Style1annexe">
    <w:name w:val="Style1 annexe"/>
    <w:basedOn w:val="Normal"/>
    <w:rsid w:val="0085313D"/>
    <w:pPr>
      <w:keepNext/>
      <w:widowControl/>
      <w:numPr>
        <w:numId w:val="6"/>
      </w:numPr>
      <w:autoSpaceDE/>
      <w:autoSpaceDN/>
      <w:spacing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Style1aa">
    <w:name w:val="Style1 aa"/>
    <w:basedOn w:val="Normal"/>
    <w:rsid w:val="006C2E31"/>
    <w:pPr>
      <w:keepNext/>
      <w:keepLines/>
      <w:widowControl/>
      <w:numPr>
        <w:ilvl w:val="1"/>
        <w:numId w:val="4"/>
      </w:numPr>
      <w:autoSpaceDE/>
      <w:autoSpaceDN/>
      <w:spacing w:before="480"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Style1aaa">
    <w:name w:val="Style1 aaa"/>
    <w:basedOn w:val="Normal"/>
    <w:rsid w:val="006C2E31"/>
    <w:pPr>
      <w:keepNext/>
      <w:keepLines/>
      <w:widowControl/>
      <w:autoSpaceDE/>
      <w:autoSpaceDN/>
      <w:spacing w:before="480" w:line="276" w:lineRule="auto"/>
      <w:ind w:left="1080" w:hanging="720"/>
      <w:jc w:val="both"/>
      <w:outlineLvl w:val="0"/>
    </w:pPr>
    <w:rPr>
      <w:rFonts w:ascii="Cambria" w:eastAsia="Times New Roman" w:hAnsi="Cambria" w:cs="Times New Roman"/>
      <w:b/>
      <w:bCs/>
      <w:color w:val="365F91"/>
      <w:sz w:val="28"/>
      <w:szCs w:val="28"/>
      <w:u w:val="single"/>
      <w:lang w:val="fr-FR"/>
    </w:rPr>
  </w:style>
  <w:style w:type="paragraph" w:customStyle="1" w:styleId="Style1aaaa">
    <w:name w:val="Style1 aaaa"/>
    <w:basedOn w:val="Normal"/>
    <w:rsid w:val="006C2E31"/>
    <w:pPr>
      <w:keepNext/>
      <w:keepLines/>
      <w:widowControl/>
      <w:numPr>
        <w:ilvl w:val="2"/>
        <w:numId w:val="4"/>
      </w:numPr>
      <w:autoSpaceDE/>
      <w:autoSpaceDN/>
      <w:spacing w:before="200" w:line="276" w:lineRule="auto"/>
      <w:jc w:val="both"/>
      <w:outlineLvl w:val="1"/>
    </w:pPr>
    <w:rPr>
      <w:rFonts w:ascii="Cambria" w:eastAsia="Times New Roman" w:hAnsi="Cambria" w:cs="Times New Roman"/>
      <w:b/>
      <w:bCs/>
      <w:color w:val="4F81BD"/>
      <w:sz w:val="26"/>
      <w:szCs w:val="26"/>
      <w:lang w:val="fr-FR"/>
    </w:rPr>
  </w:style>
  <w:style w:type="paragraph" w:customStyle="1" w:styleId="titre1a">
    <w:name w:val="titre 1a"/>
    <w:basedOn w:val="Normal"/>
    <w:rsid w:val="00B73212"/>
    <w:pPr>
      <w:keepNext/>
      <w:keepLines/>
      <w:widowControl/>
      <w:numPr>
        <w:numId w:val="4"/>
      </w:numPr>
      <w:autoSpaceDE/>
      <w:autoSpaceDN/>
      <w:spacing w:before="480"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Titre1aa">
    <w:name w:val="Titre 1aa"/>
    <w:basedOn w:val="Style1aa"/>
    <w:rsid w:val="00B73212"/>
  </w:style>
  <w:style w:type="character" w:customStyle="1" w:styleId="Titre3Car">
    <w:name w:val="Titre 3 Car"/>
    <w:basedOn w:val="Policepardfaut"/>
    <w:link w:val="Titre3"/>
    <w:uiPriority w:val="9"/>
    <w:semiHidden/>
    <w:rsid w:val="00447CC9"/>
    <w:rPr>
      <w:rFonts w:asciiTheme="majorHAnsi" w:eastAsiaTheme="majorEastAsia" w:hAnsiTheme="majorHAnsi" w:cstheme="majorBidi"/>
      <w:b/>
      <w:bCs/>
      <w:color w:val="466964" w:themeColor="accent1"/>
    </w:rPr>
  </w:style>
  <w:style w:type="paragraph" w:styleId="TM3">
    <w:name w:val="toc 3"/>
    <w:basedOn w:val="Normal"/>
    <w:next w:val="Normal"/>
    <w:autoRedefine/>
    <w:uiPriority w:val="39"/>
    <w:unhideWhenUsed/>
    <w:rsid w:val="00447CC9"/>
    <w:pPr>
      <w:tabs>
        <w:tab w:val="left" w:pos="1320"/>
        <w:tab w:val="right" w:leader="dot" w:pos="9066"/>
      </w:tabs>
      <w:spacing w:before="120" w:after="240"/>
      <w:ind w:left="1276" w:hanging="836"/>
    </w:pPr>
  </w:style>
  <w:style w:type="paragraph" w:styleId="Rvision">
    <w:name w:val="Revision"/>
    <w:hidden/>
    <w:uiPriority w:val="99"/>
    <w:semiHidden/>
    <w:rsid w:val="00F979C5"/>
    <w:pPr>
      <w:widowControl/>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Date" w:uiPriority="0"/>
    <w:lsdException w:name="Body Tex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1">
    <w:name w:val="heading 1"/>
    <w:basedOn w:val="Normal"/>
    <w:link w:val="Titre1Car"/>
    <w:autoRedefine/>
    <w:uiPriority w:val="9"/>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qFormat/>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rsid w:val="00447CC9"/>
    <w:pPr>
      <w:keepNext/>
      <w:keepLines/>
      <w:spacing w:before="200"/>
      <w:outlineLvl w:val="2"/>
    </w:pPr>
    <w:rPr>
      <w:rFonts w:asciiTheme="majorHAnsi" w:eastAsiaTheme="majorEastAsia" w:hAnsiTheme="majorHAnsi" w:cstheme="majorBidi"/>
      <w:b/>
      <w:bCs/>
      <w:color w:val="46696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ieddePage2Car">
    <w:name w:val="Pied de Page 2 Car"/>
    <w:basedOn w:val="Policepardfaut"/>
    <w:link w:val="PieddePage2"/>
    <w:locked/>
    <w:rsid w:val="00FF4879"/>
    <w:rPr>
      <w:color w:val="939598"/>
      <w:sz w:val="14"/>
      <w:lang w:val="fr-FR"/>
    </w:rPr>
  </w:style>
  <w:style w:type="paragraph" w:customStyle="1" w:styleId="PieddePage2">
    <w:name w:val="Pied de Page 2"/>
    <w:basedOn w:val="Normal"/>
    <w:next w:val="Corpsdetexte"/>
    <w:link w:val="PieddePage2Car"/>
    <w:qFormat/>
    <w:rsid w:val="00FF4879"/>
    <w:pPr>
      <w:spacing w:line="161" w:lineRule="exact"/>
    </w:pPr>
    <w:rPr>
      <w:color w:val="939598"/>
      <w:sz w:val="14"/>
      <w:lang w:val="fr-FR"/>
    </w:rPr>
  </w:style>
  <w:style w:type="character" w:customStyle="1" w:styleId="Pieddepage2Car0">
    <w:name w:val="Pied de page 2 Car"/>
    <w:basedOn w:val="Policepardfaut"/>
    <w:link w:val="Pieddepage20"/>
    <w:locked/>
    <w:rsid w:val="00FF4879"/>
    <w:rPr>
      <w:color w:val="939598"/>
      <w:sz w:val="14"/>
      <w:lang w:val="fr-FR"/>
    </w:rPr>
  </w:style>
  <w:style w:type="paragraph" w:customStyle="1" w:styleId="Pieddepage20">
    <w:name w:val="Pied de page 2"/>
    <w:basedOn w:val="Normal"/>
    <w:next w:val="Corpsdetexte"/>
    <w:link w:val="Pieddepage2Car0"/>
    <w:qFormat/>
    <w:rsid w:val="00FF4879"/>
    <w:pPr>
      <w:spacing w:line="161" w:lineRule="exact"/>
    </w:pPr>
    <w:rPr>
      <w:color w:val="939598"/>
      <w:sz w:val="14"/>
      <w:lang w:val="fr-FR"/>
    </w:rPr>
  </w:style>
  <w:style w:type="paragraph" w:styleId="Notedebasdepage">
    <w:name w:val="footnote text"/>
    <w:basedOn w:val="Normal"/>
    <w:link w:val="NotedebasdepageCar"/>
    <w:uiPriority w:val="99"/>
    <w:semiHidden/>
    <w:unhideWhenUsed/>
    <w:rsid w:val="00480F01"/>
    <w:rPr>
      <w:sz w:val="20"/>
      <w:szCs w:val="20"/>
    </w:rPr>
  </w:style>
  <w:style w:type="character" w:customStyle="1" w:styleId="NotedebasdepageCar">
    <w:name w:val="Note de bas de page Car"/>
    <w:basedOn w:val="Policepardfaut"/>
    <w:link w:val="Notedebasdepage"/>
    <w:uiPriority w:val="99"/>
    <w:semiHidden/>
    <w:rsid w:val="00480F01"/>
    <w:rPr>
      <w:sz w:val="20"/>
      <w:szCs w:val="20"/>
    </w:rPr>
  </w:style>
  <w:style w:type="character" w:styleId="Appelnotedebasdep">
    <w:name w:val="footnote reference"/>
    <w:basedOn w:val="Policepardfaut"/>
    <w:uiPriority w:val="99"/>
    <w:semiHidden/>
    <w:unhideWhenUsed/>
    <w:rsid w:val="00480F01"/>
    <w:rPr>
      <w:vertAlign w:val="superscript"/>
    </w:rPr>
  </w:style>
  <w:style w:type="character" w:customStyle="1" w:styleId="fontstyle01">
    <w:name w:val="fontstyle01"/>
    <w:basedOn w:val="Policepardfaut"/>
    <w:rsid w:val="006350BF"/>
    <w:rPr>
      <w:rFonts w:ascii="Times New Roman" w:hAnsi="Times New Roman" w:cs="Times New Roman" w:hint="default"/>
      <w:b w:val="0"/>
      <w:bCs w:val="0"/>
      <w:i w:val="0"/>
      <w:iCs w:val="0"/>
      <w:color w:val="000000"/>
      <w:sz w:val="24"/>
      <w:szCs w:val="24"/>
    </w:rPr>
  </w:style>
  <w:style w:type="paragraph" w:customStyle="1" w:styleId="En-tte1">
    <w:name w:val="En-tête 1"/>
    <w:basedOn w:val="En-tte"/>
    <w:rsid w:val="00777253"/>
    <w:pPr>
      <w:widowControl/>
      <w:tabs>
        <w:tab w:val="clear" w:pos="4513"/>
        <w:tab w:val="clear" w:pos="9026"/>
        <w:tab w:val="center" w:pos="4536"/>
        <w:tab w:val="right" w:pos="9072"/>
      </w:tabs>
      <w:autoSpaceDE/>
      <w:autoSpaceDN/>
      <w:spacing w:before="60" w:after="60"/>
      <w:jc w:val="center"/>
    </w:pPr>
    <w:rPr>
      <w:rFonts w:ascii="Verdana" w:eastAsia="Times New Roman" w:hAnsi="Verdana" w:cs="Times New Roman"/>
      <w:b/>
      <w:bCs/>
      <w:sz w:val="20"/>
      <w:szCs w:val="24"/>
      <w:lang w:val="fr-FR" w:eastAsia="fr-FR"/>
    </w:rPr>
  </w:style>
  <w:style w:type="paragraph" w:customStyle="1" w:styleId="En-tte2">
    <w:name w:val="En-tête 2"/>
    <w:basedOn w:val="En-tte"/>
    <w:rsid w:val="00777253"/>
    <w:pPr>
      <w:widowControl/>
      <w:tabs>
        <w:tab w:val="clear" w:pos="4513"/>
        <w:tab w:val="clear" w:pos="9026"/>
        <w:tab w:val="center" w:pos="4536"/>
        <w:tab w:val="right" w:pos="9072"/>
      </w:tabs>
      <w:autoSpaceDE/>
      <w:autoSpaceDN/>
      <w:spacing w:before="120" w:after="80"/>
      <w:jc w:val="center"/>
    </w:pPr>
    <w:rPr>
      <w:rFonts w:ascii="Verdana" w:eastAsia="Times New Roman" w:hAnsi="Verdana" w:cs="Times New Roman"/>
      <w:b/>
      <w:bCs/>
      <w:smallCaps/>
      <w:szCs w:val="24"/>
      <w:lang w:val="fr-FR" w:eastAsia="fr-FR"/>
    </w:rPr>
  </w:style>
  <w:style w:type="paragraph" w:customStyle="1" w:styleId="En-tte4">
    <w:name w:val="En-tête 4"/>
    <w:basedOn w:val="En-tte"/>
    <w:rsid w:val="00777253"/>
    <w:pPr>
      <w:widowControl/>
      <w:tabs>
        <w:tab w:val="clear" w:pos="4513"/>
        <w:tab w:val="clear" w:pos="9026"/>
        <w:tab w:val="center" w:pos="4536"/>
        <w:tab w:val="right" w:pos="9072"/>
      </w:tabs>
      <w:autoSpaceDE/>
      <w:autoSpaceDN/>
      <w:spacing w:before="60" w:after="60"/>
      <w:ind w:left="-57"/>
      <w:jc w:val="center"/>
    </w:pPr>
    <w:rPr>
      <w:rFonts w:ascii="Verdana" w:eastAsia="Times New Roman" w:hAnsi="Verdana"/>
      <w:b/>
      <w:sz w:val="14"/>
      <w:szCs w:val="24"/>
      <w:lang w:val="fr-FR" w:eastAsia="fr-FR"/>
    </w:rPr>
  </w:style>
  <w:style w:type="character" w:styleId="Marquedecommentaire">
    <w:name w:val="annotation reference"/>
    <w:basedOn w:val="Policepardfaut"/>
    <w:uiPriority w:val="99"/>
    <w:semiHidden/>
    <w:unhideWhenUsed/>
    <w:rsid w:val="001E1461"/>
    <w:rPr>
      <w:sz w:val="16"/>
      <w:szCs w:val="16"/>
    </w:rPr>
  </w:style>
  <w:style w:type="paragraph" w:styleId="Commentaire">
    <w:name w:val="annotation text"/>
    <w:basedOn w:val="Normal"/>
    <w:link w:val="CommentaireCar"/>
    <w:uiPriority w:val="99"/>
    <w:semiHidden/>
    <w:unhideWhenUsed/>
    <w:rsid w:val="001E1461"/>
    <w:rPr>
      <w:sz w:val="20"/>
      <w:szCs w:val="20"/>
    </w:rPr>
  </w:style>
  <w:style w:type="character" w:customStyle="1" w:styleId="CommentaireCar">
    <w:name w:val="Commentaire Car"/>
    <w:basedOn w:val="Policepardfaut"/>
    <w:link w:val="Commentaire"/>
    <w:uiPriority w:val="99"/>
    <w:semiHidden/>
    <w:rsid w:val="001E1461"/>
    <w:rPr>
      <w:sz w:val="20"/>
      <w:szCs w:val="20"/>
    </w:rPr>
  </w:style>
  <w:style w:type="paragraph" w:styleId="Objetducommentaire">
    <w:name w:val="annotation subject"/>
    <w:basedOn w:val="Commentaire"/>
    <w:next w:val="Commentaire"/>
    <w:link w:val="ObjetducommentaireCar"/>
    <w:uiPriority w:val="99"/>
    <w:semiHidden/>
    <w:unhideWhenUsed/>
    <w:rsid w:val="001E1461"/>
    <w:rPr>
      <w:b/>
      <w:bCs/>
    </w:rPr>
  </w:style>
  <w:style w:type="character" w:customStyle="1" w:styleId="ObjetducommentaireCar">
    <w:name w:val="Objet du commentaire Car"/>
    <w:basedOn w:val="CommentaireCar"/>
    <w:link w:val="Objetducommentaire"/>
    <w:uiPriority w:val="99"/>
    <w:semiHidden/>
    <w:rsid w:val="001E1461"/>
    <w:rPr>
      <w:b/>
      <w:bCs/>
      <w:sz w:val="20"/>
      <w:szCs w:val="20"/>
    </w:rPr>
  </w:style>
  <w:style w:type="paragraph" w:styleId="Corpsdetexte3">
    <w:name w:val="Body Text 3"/>
    <w:basedOn w:val="Normal"/>
    <w:link w:val="Corpsdetexte3Car"/>
    <w:unhideWhenUsed/>
    <w:rsid w:val="00237C35"/>
    <w:pPr>
      <w:spacing w:after="120"/>
    </w:pPr>
    <w:rPr>
      <w:sz w:val="16"/>
      <w:szCs w:val="16"/>
    </w:rPr>
  </w:style>
  <w:style w:type="character" w:customStyle="1" w:styleId="Corpsdetexte3Car">
    <w:name w:val="Corps de texte 3 Car"/>
    <w:basedOn w:val="Policepardfaut"/>
    <w:link w:val="Corpsdetexte3"/>
    <w:rsid w:val="00237C35"/>
    <w:rPr>
      <w:sz w:val="16"/>
      <w:szCs w:val="16"/>
    </w:rPr>
  </w:style>
  <w:style w:type="numbering" w:customStyle="1" w:styleId="Aucuneliste1">
    <w:name w:val="Aucune liste1"/>
    <w:next w:val="Aucuneliste"/>
    <w:uiPriority w:val="99"/>
    <w:semiHidden/>
    <w:unhideWhenUsed/>
    <w:rsid w:val="00237C35"/>
  </w:style>
  <w:style w:type="paragraph" w:styleId="Date">
    <w:name w:val="Date"/>
    <w:basedOn w:val="Normal"/>
    <w:link w:val="DateCar0"/>
    <w:rsid w:val="00237C35"/>
    <w:pPr>
      <w:widowControl/>
      <w:autoSpaceDE/>
      <w:autoSpaceDN/>
      <w:spacing w:line="276" w:lineRule="auto"/>
      <w:jc w:val="both"/>
    </w:pPr>
    <w:rPr>
      <w:rFonts w:cs="Times New Roman"/>
      <w:b/>
      <w:sz w:val="16"/>
      <w:lang w:val="fr-FR"/>
    </w:rPr>
  </w:style>
  <w:style w:type="character" w:customStyle="1" w:styleId="DateCar0">
    <w:name w:val="Date Car"/>
    <w:basedOn w:val="Policepardfaut"/>
    <w:link w:val="Date"/>
    <w:rsid w:val="00237C35"/>
    <w:rPr>
      <w:rFonts w:cs="Times New Roman"/>
      <w:b/>
      <w:sz w:val="16"/>
      <w:lang w:val="fr-FR"/>
    </w:rPr>
  </w:style>
  <w:style w:type="paragraph" w:customStyle="1" w:styleId="Rfrences">
    <w:name w:val="Références"/>
    <w:basedOn w:val="Normal"/>
    <w:rsid w:val="00237C35"/>
    <w:pPr>
      <w:widowControl/>
      <w:tabs>
        <w:tab w:val="left" w:pos="1247"/>
        <w:tab w:val="left" w:pos="2495"/>
      </w:tabs>
      <w:autoSpaceDE/>
      <w:autoSpaceDN/>
      <w:spacing w:line="276" w:lineRule="auto"/>
      <w:ind w:left="1247" w:hanging="1247"/>
      <w:jc w:val="both"/>
    </w:pPr>
    <w:rPr>
      <w:rFonts w:ascii="Arial Narrow" w:hAnsi="Arial Narrow" w:cs="Times New Roman"/>
      <w:sz w:val="18"/>
      <w:szCs w:val="18"/>
      <w:lang w:val="fr-FR"/>
    </w:rPr>
  </w:style>
  <w:style w:type="paragraph" w:customStyle="1" w:styleId="ObjRef">
    <w:name w:val="ObjRef"/>
    <w:basedOn w:val="Rfrences"/>
    <w:rsid w:val="00237C35"/>
    <w:pPr>
      <w:widowControl w:val="0"/>
    </w:pPr>
    <w:rPr>
      <w:rFonts w:ascii="Arial" w:hAnsi="Arial" w:cs="Arial"/>
      <w:sz w:val="22"/>
      <w:szCs w:val="22"/>
    </w:rPr>
  </w:style>
  <w:style w:type="paragraph" w:customStyle="1" w:styleId="Adresse">
    <w:name w:val="Adresse"/>
    <w:basedOn w:val="Normal"/>
    <w:rsid w:val="00237C35"/>
    <w:pPr>
      <w:widowControl/>
      <w:autoSpaceDE/>
      <w:autoSpaceDN/>
      <w:spacing w:line="276" w:lineRule="auto"/>
    </w:pPr>
    <w:rPr>
      <w:rFonts w:ascii="Calibri" w:eastAsia="Calibri" w:hAnsi="Calibri" w:cs="Times New Roman"/>
      <w:b/>
      <w:lang w:val="fr-FR"/>
    </w:rPr>
  </w:style>
  <w:style w:type="paragraph" w:styleId="En-ttedetabledesmatires">
    <w:name w:val="TOC Heading"/>
    <w:basedOn w:val="Titre1"/>
    <w:next w:val="Normal"/>
    <w:uiPriority w:val="39"/>
    <w:unhideWhenUsed/>
    <w:qFormat/>
    <w:rsid w:val="00237C35"/>
    <w:pPr>
      <w:keepNext/>
      <w:keepLines/>
      <w:widowControl/>
      <w:autoSpaceDE/>
      <w:autoSpaceDN/>
      <w:spacing w:before="480" w:line="276" w:lineRule="auto"/>
      <w:ind w:left="0"/>
      <w:jc w:val="left"/>
      <w:outlineLvl w:val="9"/>
    </w:pPr>
    <w:rPr>
      <w:rFonts w:ascii="Cambria" w:eastAsia="Times New Roman" w:hAnsi="Cambria" w:cs="Times New Roman"/>
      <w:color w:val="365F91"/>
      <w:sz w:val="28"/>
      <w:szCs w:val="28"/>
      <w:lang w:val="fr-FR" w:eastAsia="fr-FR"/>
    </w:rPr>
  </w:style>
  <w:style w:type="paragraph" w:styleId="TM1">
    <w:name w:val="toc 1"/>
    <w:basedOn w:val="Normal"/>
    <w:next w:val="Normal"/>
    <w:autoRedefine/>
    <w:uiPriority w:val="39"/>
    <w:unhideWhenUsed/>
    <w:rsid w:val="002A5573"/>
    <w:pPr>
      <w:widowControl/>
      <w:tabs>
        <w:tab w:val="left" w:pos="440"/>
        <w:tab w:val="right" w:leader="dot" w:pos="9066"/>
      </w:tabs>
      <w:autoSpaceDE/>
      <w:autoSpaceDN/>
      <w:spacing w:line="276" w:lineRule="auto"/>
      <w:jc w:val="both"/>
    </w:pPr>
    <w:rPr>
      <w:rFonts w:cs="Times New Roman"/>
      <w:b/>
      <w:lang w:val="fr-FR"/>
    </w:rPr>
  </w:style>
  <w:style w:type="paragraph" w:styleId="TM2">
    <w:name w:val="toc 2"/>
    <w:basedOn w:val="Normal"/>
    <w:next w:val="Normal"/>
    <w:autoRedefine/>
    <w:uiPriority w:val="39"/>
    <w:unhideWhenUsed/>
    <w:rsid w:val="00237C35"/>
    <w:pPr>
      <w:widowControl/>
      <w:autoSpaceDE/>
      <w:autoSpaceDN/>
      <w:spacing w:after="100" w:line="276" w:lineRule="auto"/>
      <w:ind w:left="220"/>
      <w:jc w:val="both"/>
    </w:pPr>
    <w:rPr>
      <w:rFonts w:cs="Times New Roman"/>
      <w:lang w:val="fr-FR"/>
    </w:rPr>
  </w:style>
  <w:style w:type="character" w:customStyle="1" w:styleId="ParagraphedelisteCar">
    <w:name w:val="Paragraphe de liste Car"/>
    <w:basedOn w:val="Policepardfaut"/>
    <w:link w:val="Paragraphedeliste"/>
    <w:uiPriority w:val="34"/>
    <w:rsid w:val="00237C35"/>
  </w:style>
  <w:style w:type="character" w:styleId="Textedelespacerserv">
    <w:name w:val="Placeholder Text"/>
    <w:basedOn w:val="Policepardfaut"/>
    <w:uiPriority w:val="99"/>
    <w:semiHidden/>
    <w:rsid w:val="00237C35"/>
    <w:rPr>
      <w:color w:val="808080"/>
    </w:rPr>
  </w:style>
  <w:style w:type="character" w:styleId="Lienhypertextesuivivisit">
    <w:name w:val="FollowedHyperlink"/>
    <w:basedOn w:val="Policepardfaut"/>
    <w:uiPriority w:val="99"/>
    <w:semiHidden/>
    <w:unhideWhenUsed/>
    <w:rsid w:val="00E65931"/>
    <w:rPr>
      <w:color w:val="5770BE" w:themeColor="followedHyperlink"/>
      <w:u w:val="single"/>
    </w:rPr>
  </w:style>
  <w:style w:type="paragraph" w:customStyle="1" w:styleId="Style1annexe">
    <w:name w:val="Style1 annexe"/>
    <w:basedOn w:val="Normal"/>
    <w:rsid w:val="0085313D"/>
    <w:pPr>
      <w:keepNext/>
      <w:widowControl/>
      <w:numPr>
        <w:numId w:val="6"/>
      </w:numPr>
      <w:autoSpaceDE/>
      <w:autoSpaceDN/>
      <w:spacing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Style1aa">
    <w:name w:val="Style1 aa"/>
    <w:basedOn w:val="Normal"/>
    <w:rsid w:val="006C2E31"/>
    <w:pPr>
      <w:keepNext/>
      <w:keepLines/>
      <w:widowControl/>
      <w:numPr>
        <w:ilvl w:val="1"/>
        <w:numId w:val="4"/>
      </w:numPr>
      <w:autoSpaceDE/>
      <w:autoSpaceDN/>
      <w:spacing w:before="480"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Style1aaa">
    <w:name w:val="Style1 aaa"/>
    <w:basedOn w:val="Normal"/>
    <w:rsid w:val="006C2E31"/>
    <w:pPr>
      <w:keepNext/>
      <w:keepLines/>
      <w:widowControl/>
      <w:autoSpaceDE/>
      <w:autoSpaceDN/>
      <w:spacing w:before="480" w:line="276" w:lineRule="auto"/>
      <w:ind w:left="1080" w:hanging="720"/>
      <w:jc w:val="both"/>
      <w:outlineLvl w:val="0"/>
    </w:pPr>
    <w:rPr>
      <w:rFonts w:ascii="Cambria" w:eastAsia="Times New Roman" w:hAnsi="Cambria" w:cs="Times New Roman"/>
      <w:b/>
      <w:bCs/>
      <w:color w:val="365F91"/>
      <w:sz w:val="28"/>
      <w:szCs w:val="28"/>
      <w:u w:val="single"/>
      <w:lang w:val="fr-FR"/>
    </w:rPr>
  </w:style>
  <w:style w:type="paragraph" w:customStyle="1" w:styleId="Style1aaaa">
    <w:name w:val="Style1 aaaa"/>
    <w:basedOn w:val="Normal"/>
    <w:rsid w:val="006C2E31"/>
    <w:pPr>
      <w:keepNext/>
      <w:keepLines/>
      <w:widowControl/>
      <w:numPr>
        <w:ilvl w:val="2"/>
        <w:numId w:val="4"/>
      </w:numPr>
      <w:autoSpaceDE/>
      <w:autoSpaceDN/>
      <w:spacing w:before="200" w:line="276" w:lineRule="auto"/>
      <w:jc w:val="both"/>
      <w:outlineLvl w:val="1"/>
    </w:pPr>
    <w:rPr>
      <w:rFonts w:ascii="Cambria" w:eastAsia="Times New Roman" w:hAnsi="Cambria" w:cs="Times New Roman"/>
      <w:b/>
      <w:bCs/>
      <w:color w:val="4F81BD"/>
      <w:sz w:val="26"/>
      <w:szCs w:val="26"/>
      <w:lang w:val="fr-FR"/>
    </w:rPr>
  </w:style>
  <w:style w:type="paragraph" w:customStyle="1" w:styleId="titre1a">
    <w:name w:val="titre 1a"/>
    <w:basedOn w:val="Normal"/>
    <w:rsid w:val="00B73212"/>
    <w:pPr>
      <w:keepNext/>
      <w:keepLines/>
      <w:widowControl/>
      <w:numPr>
        <w:numId w:val="4"/>
      </w:numPr>
      <w:autoSpaceDE/>
      <w:autoSpaceDN/>
      <w:spacing w:before="480"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Titre1aa">
    <w:name w:val="Titre 1aa"/>
    <w:basedOn w:val="Style1aa"/>
    <w:rsid w:val="00B73212"/>
  </w:style>
  <w:style w:type="character" w:customStyle="1" w:styleId="Titre3Car">
    <w:name w:val="Titre 3 Car"/>
    <w:basedOn w:val="Policepardfaut"/>
    <w:link w:val="Titre3"/>
    <w:uiPriority w:val="9"/>
    <w:semiHidden/>
    <w:rsid w:val="00447CC9"/>
    <w:rPr>
      <w:rFonts w:asciiTheme="majorHAnsi" w:eastAsiaTheme="majorEastAsia" w:hAnsiTheme="majorHAnsi" w:cstheme="majorBidi"/>
      <w:b/>
      <w:bCs/>
      <w:color w:val="466964" w:themeColor="accent1"/>
    </w:rPr>
  </w:style>
  <w:style w:type="paragraph" w:styleId="TM3">
    <w:name w:val="toc 3"/>
    <w:basedOn w:val="Normal"/>
    <w:next w:val="Normal"/>
    <w:autoRedefine/>
    <w:uiPriority w:val="39"/>
    <w:unhideWhenUsed/>
    <w:rsid w:val="00447CC9"/>
    <w:pPr>
      <w:tabs>
        <w:tab w:val="left" w:pos="1320"/>
        <w:tab w:val="right" w:leader="dot" w:pos="9066"/>
      </w:tabs>
      <w:spacing w:before="120" w:after="240"/>
      <w:ind w:left="1276" w:hanging="836"/>
    </w:pPr>
  </w:style>
  <w:style w:type="paragraph" w:styleId="Rvision">
    <w:name w:val="Revision"/>
    <w:hidden/>
    <w:uiPriority w:val="99"/>
    <w:semiHidden/>
    <w:rsid w:val="00F979C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848">
      <w:bodyDiv w:val="1"/>
      <w:marLeft w:val="0"/>
      <w:marRight w:val="0"/>
      <w:marTop w:val="0"/>
      <w:marBottom w:val="0"/>
      <w:divBdr>
        <w:top w:val="none" w:sz="0" w:space="0" w:color="auto"/>
        <w:left w:val="none" w:sz="0" w:space="0" w:color="auto"/>
        <w:bottom w:val="none" w:sz="0" w:space="0" w:color="auto"/>
        <w:right w:val="none" w:sz="0" w:space="0" w:color="auto"/>
      </w:divBdr>
    </w:div>
    <w:div w:id="282854928">
      <w:bodyDiv w:val="1"/>
      <w:marLeft w:val="0"/>
      <w:marRight w:val="0"/>
      <w:marTop w:val="0"/>
      <w:marBottom w:val="0"/>
      <w:divBdr>
        <w:top w:val="none" w:sz="0" w:space="0" w:color="auto"/>
        <w:left w:val="none" w:sz="0" w:space="0" w:color="auto"/>
        <w:bottom w:val="none" w:sz="0" w:space="0" w:color="auto"/>
        <w:right w:val="none" w:sz="0" w:space="0" w:color="auto"/>
      </w:divBdr>
    </w:div>
    <w:div w:id="818691954">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1196772946">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833763104">
      <w:bodyDiv w:val="1"/>
      <w:marLeft w:val="0"/>
      <w:marRight w:val="0"/>
      <w:marTop w:val="0"/>
      <w:marBottom w:val="0"/>
      <w:divBdr>
        <w:top w:val="none" w:sz="0" w:space="0" w:color="auto"/>
        <w:left w:val="none" w:sz="0" w:space="0" w:color="auto"/>
        <w:bottom w:val="none" w:sz="0" w:space="0" w:color="auto"/>
        <w:right w:val="none" w:sz="0" w:space="0" w:color="auto"/>
      </w:divBdr>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045253231">
      <w:bodyDiv w:val="1"/>
      <w:marLeft w:val="0"/>
      <w:marRight w:val="0"/>
      <w:marTop w:val="0"/>
      <w:marBottom w:val="0"/>
      <w:divBdr>
        <w:top w:val="none" w:sz="0" w:space="0" w:color="auto"/>
        <w:left w:val="none" w:sz="0" w:space="0" w:color="auto"/>
        <w:bottom w:val="none" w:sz="0" w:space="0" w:color="auto"/>
        <w:right w:val="none" w:sz="0" w:space="0" w:color="auto"/>
      </w:divBdr>
    </w:div>
    <w:div w:id="2053143613">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uvelle-aquitaine.ars.sante.fr"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mailto:ars-dd17-direction@ars.sante.fr"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74C7DA-5856-439C-A71F-B9F6F67C6B8E}"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fr-FR"/>
        </a:p>
      </dgm:t>
    </dgm:pt>
    <dgm:pt modelId="{DD62B36E-0182-4C8F-B90A-257649F508C1}">
      <dgm:prSet phldrT="[Texte]" custT="1"/>
      <dgm:spPr>
        <a:xfrm>
          <a:off x="1264" y="13863"/>
          <a:ext cx="1897506" cy="484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900" b="1">
              <a:solidFill>
                <a:sysClr val="window" lastClr="FFFFFF"/>
              </a:solidFill>
              <a:latin typeface="Calibri"/>
              <a:ea typeface="+mn-ea"/>
              <a:cs typeface="+mn-cs"/>
            </a:rPr>
            <a:t>Appel à candidatures départemental</a:t>
          </a:r>
        </a:p>
      </dgm:t>
    </dgm:pt>
    <dgm:pt modelId="{BBC39EB4-FED2-4088-8284-343A5EBBB086}" type="parTrans" cxnId="{F1D6A059-D64C-42F3-BE83-BF37DBD3FA51}">
      <dgm:prSet/>
      <dgm:spPr/>
      <dgm:t>
        <a:bodyPr/>
        <a:lstStyle/>
        <a:p>
          <a:endParaRPr lang="fr-FR" sz="2000" b="1"/>
        </a:p>
      </dgm:t>
    </dgm:pt>
    <dgm:pt modelId="{E04B4062-36C7-459D-9C2B-D53D83A7C591}" type="sibTrans" cxnId="{F1D6A059-D64C-42F3-BE83-BF37DBD3FA51}">
      <dgm:prSet/>
      <dgm:spPr/>
      <dgm:t>
        <a:bodyPr/>
        <a:lstStyle/>
        <a:p>
          <a:endParaRPr lang="fr-FR" sz="2000" b="1"/>
        </a:p>
      </dgm:t>
    </dgm:pt>
    <dgm:pt modelId="{5E228234-878B-44BF-97FA-F4BEE0B3AC68}">
      <dgm:prSet phldrT="[Texte]" custT="1"/>
      <dgm:spPr>
        <a:xfrm>
          <a:off x="85361" y="510836"/>
          <a:ext cx="1383450" cy="504000"/>
        </a:xfrm>
        <a:noFill/>
        <a:ln>
          <a:noFill/>
        </a:ln>
        <a:effectLst/>
      </dgm:spPr>
      <dgm:t>
        <a:bodyPr/>
        <a:lstStyle/>
        <a:p>
          <a:pPr algn="ctr"/>
          <a:r>
            <a:rPr lang="fr-FR" sz="900" b="1">
              <a:solidFill>
                <a:sysClr val="windowText" lastClr="000000"/>
              </a:solidFill>
              <a:latin typeface="Calibri"/>
              <a:ea typeface="+mn-ea"/>
              <a:cs typeface="+mn-cs"/>
            </a:rPr>
            <a:t>Publication avant le 15 septembre 2022</a:t>
          </a:r>
        </a:p>
      </dgm:t>
    </dgm:pt>
    <dgm:pt modelId="{75C9C377-8EE2-42FF-AC89-789614B62245}" type="parTrans" cxnId="{AB922310-C28A-4C7C-A961-00212174D265}">
      <dgm:prSet/>
      <dgm:spPr/>
      <dgm:t>
        <a:bodyPr/>
        <a:lstStyle/>
        <a:p>
          <a:endParaRPr lang="fr-FR" sz="2000" b="1"/>
        </a:p>
      </dgm:t>
    </dgm:pt>
    <dgm:pt modelId="{FCFF907B-7F65-4171-85D6-B713FAA8B0D6}" type="sibTrans" cxnId="{AB922310-C28A-4C7C-A961-00212174D265}">
      <dgm:prSet/>
      <dgm:spPr/>
      <dgm:t>
        <a:bodyPr/>
        <a:lstStyle/>
        <a:p>
          <a:endParaRPr lang="fr-FR" sz="2000" b="1"/>
        </a:p>
      </dgm:t>
    </dgm:pt>
    <dgm:pt modelId="{2875534A-FDA6-49C0-97C6-275CBDD9056B}">
      <dgm:prSet phldrT="[Texte]" custT="1"/>
      <dgm:spPr>
        <a:xfrm>
          <a:off x="1682770" y="13863"/>
          <a:ext cx="1729313" cy="484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900" b="1">
              <a:solidFill>
                <a:sysClr val="window" lastClr="FFFFFF"/>
              </a:solidFill>
              <a:latin typeface="Calibri"/>
              <a:ea typeface="+mn-ea"/>
              <a:cs typeface="+mn-cs"/>
            </a:rPr>
            <a:t>Réception des candidatures</a:t>
          </a:r>
        </a:p>
      </dgm:t>
    </dgm:pt>
    <dgm:pt modelId="{4BC257CE-CECC-45E3-B9BA-68D09266DF8F}" type="parTrans" cxnId="{1D0696FF-4BAF-41E7-AB79-FCA3DC8C1B83}">
      <dgm:prSet/>
      <dgm:spPr/>
      <dgm:t>
        <a:bodyPr/>
        <a:lstStyle/>
        <a:p>
          <a:endParaRPr lang="fr-FR" sz="2000" b="1"/>
        </a:p>
      </dgm:t>
    </dgm:pt>
    <dgm:pt modelId="{F9461083-8253-44C8-8106-7C2AF9BEA38F}" type="sibTrans" cxnId="{1D0696FF-4BAF-41E7-AB79-FCA3DC8C1B83}">
      <dgm:prSet/>
      <dgm:spPr/>
      <dgm:t>
        <a:bodyPr/>
        <a:lstStyle/>
        <a:p>
          <a:endParaRPr lang="fr-FR" sz="2000" b="1"/>
        </a:p>
      </dgm:t>
    </dgm:pt>
    <dgm:pt modelId="{0B932FC1-DD28-4FDE-A4AA-28EC620942D1}">
      <dgm:prSet phldrT="[Texte]" custT="1"/>
      <dgm:spPr>
        <a:xfrm>
          <a:off x="1682770" y="510836"/>
          <a:ext cx="1383450" cy="504000"/>
        </a:xfrm>
        <a:noFill/>
        <a:ln>
          <a:noFill/>
        </a:ln>
        <a:effectLst/>
      </dgm:spPr>
      <dgm:t>
        <a:bodyPr/>
        <a:lstStyle/>
        <a:p>
          <a:pPr algn="ctr"/>
          <a:r>
            <a:rPr lang="fr-FR" sz="900" b="1">
              <a:solidFill>
                <a:sysClr val="windowText" lastClr="000000"/>
              </a:solidFill>
              <a:latin typeface="Calibri"/>
              <a:ea typeface="+mn-ea"/>
              <a:cs typeface="+mn-cs"/>
            </a:rPr>
            <a:t>  15 décembre 2022</a:t>
          </a:r>
        </a:p>
      </dgm:t>
    </dgm:pt>
    <dgm:pt modelId="{33C4F4AB-C933-44A8-9AFC-D2F8C509FBB3}" type="parTrans" cxnId="{1CDA9CA2-6446-4A42-AF7F-ABC1CA4F1BC8}">
      <dgm:prSet/>
      <dgm:spPr/>
      <dgm:t>
        <a:bodyPr/>
        <a:lstStyle/>
        <a:p>
          <a:endParaRPr lang="fr-FR" sz="2000" b="1"/>
        </a:p>
      </dgm:t>
    </dgm:pt>
    <dgm:pt modelId="{D0B102CA-8E80-4255-8623-FBCDA9819CC8}" type="sibTrans" cxnId="{1CDA9CA2-6446-4A42-AF7F-ABC1CA4F1BC8}">
      <dgm:prSet/>
      <dgm:spPr/>
      <dgm:t>
        <a:bodyPr/>
        <a:lstStyle/>
        <a:p>
          <a:endParaRPr lang="fr-FR" sz="2000" b="1"/>
        </a:p>
      </dgm:t>
    </dgm:pt>
    <dgm:pt modelId="{D303AF2C-CF1E-430E-AE98-27B4DEE57224}">
      <dgm:prSet phldrT="[Texte]" custT="1"/>
      <dgm:spPr>
        <a:xfrm>
          <a:off x="4889297" y="510836"/>
          <a:ext cx="1383450" cy="504000"/>
        </a:xfrm>
        <a:noFill/>
        <a:ln>
          <a:noFill/>
        </a:ln>
        <a:effectLst/>
      </dgm:spPr>
      <dgm:t>
        <a:bodyPr/>
        <a:lstStyle/>
        <a:p>
          <a:pPr algn="ctr"/>
          <a:r>
            <a:rPr lang="fr-FR" sz="900" b="1">
              <a:solidFill>
                <a:sysClr val="windowText" lastClr="000000"/>
              </a:solidFill>
              <a:latin typeface="Calibri"/>
              <a:ea typeface="+mn-ea"/>
              <a:cs typeface="+mn-cs"/>
            </a:rPr>
            <a:t> au plus tard le 15 février  2023</a:t>
          </a:r>
          <a:endParaRPr lang="fr-FR" sz="900" b="0" i="1">
            <a:solidFill>
              <a:sysClr val="windowText" lastClr="000000"/>
            </a:solidFill>
            <a:latin typeface="Calibri"/>
            <a:ea typeface="+mn-ea"/>
            <a:cs typeface="+mn-cs"/>
          </a:endParaRPr>
        </a:p>
      </dgm:t>
    </dgm:pt>
    <dgm:pt modelId="{0C82FBC4-3F46-4E41-9320-4D70BE7D26D1}" type="parTrans" cxnId="{B366D869-3AE9-4BDF-A3A5-69E4B3DE103A}">
      <dgm:prSet/>
      <dgm:spPr/>
      <dgm:t>
        <a:bodyPr/>
        <a:lstStyle/>
        <a:p>
          <a:endParaRPr lang="fr-FR" sz="2000" b="1"/>
        </a:p>
      </dgm:t>
    </dgm:pt>
    <dgm:pt modelId="{F89C09AE-B697-461A-B737-3242ECA46FAF}" type="sibTrans" cxnId="{B366D869-3AE9-4BDF-A3A5-69E4B3DE103A}">
      <dgm:prSet/>
      <dgm:spPr/>
      <dgm:t>
        <a:bodyPr/>
        <a:lstStyle/>
        <a:p>
          <a:endParaRPr lang="fr-FR" sz="2000" b="1"/>
        </a:p>
      </dgm:t>
    </dgm:pt>
    <dgm:pt modelId="{C6E207A8-45E2-4436-9147-74014C65C750}">
      <dgm:prSet phldrT="[Texte]" custT="1"/>
      <dgm:spPr>
        <a:xfrm>
          <a:off x="3196083" y="13863"/>
          <a:ext cx="1909213" cy="484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900" b="1">
              <a:solidFill>
                <a:sysClr val="window" lastClr="FFFFFF"/>
              </a:solidFill>
              <a:latin typeface="Calibri"/>
              <a:ea typeface="+mn-ea"/>
              <a:cs typeface="+mn-cs"/>
            </a:rPr>
            <a:t>Commission de sélection départementale notamment ARS/CD</a:t>
          </a:r>
        </a:p>
      </dgm:t>
    </dgm:pt>
    <dgm:pt modelId="{3CF57A17-6D0B-42CB-8207-A1A7BE7EF69E}" type="parTrans" cxnId="{A089C980-E395-40C2-8C24-FF284BCA6B23}">
      <dgm:prSet/>
      <dgm:spPr/>
      <dgm:t>
        <a:bodyPr/>
        <a:lstStyle/>
        <a:p>
          <a:endParaRPr lang="fr-FR" sz="2000" b="1"/>
        </a:p>
      </dgm:t>
    </dgm:pt>
    <dgm:pt modelId="{67E49E12-C19F-41D4-B234-58110AC31F70}" type="sibTrans" cxnId="{A089C980-E395-40C2-8C24-FF284BCA6B23}">
      <dgm:prSet/>
      <dgm:spPr/>
      <dgm:t>
        <a:bodyPr/>
        <a:lstStyle/>
        <a:p>
          <a:endParaRPr lang="fr-FR" sz="2000" b="1"/>
        </a:p>
      </dgm:t>
    </dgm:pt>
    <dgm:pt modelId="{8321EF74-6634-4063-AFD7-029F1CFAA3B5}">
      <dgm:prSet phldrT="[Texte]" custT="1"/>
      <dgm:spPr>
        <a:xfrm>
          <a:off x="3398051" y="510836"/>
          <a:ext cx="1159414" cy="504000"/>
        </a:xfrm>
        <a:noFill/>
        <a:ln>
          <a:noFill/>
        </a:ln>
        <a:effectLst/>
      </dgm:spPr>
      <dgm:t>
        <a:bodyPr/>
        <a:lstStyle/>
        <a:p>
          <a:pPr algn="ctr"/>
          <a:r>
            <a:rPr lang="fr-FR" sz="900" b="1">
              <a:solidFill>
                <a:sysClr val="windowText" lastClr="000000"/>
              </a:solidFill>
              <a:latin typeface="Calibri"/>
              <a:ea typeface="+mn-ea"/>
              <a:cs typeface="+mn-cs"/>
            </a:rPr>
            <a:t>15 janvier 2023</a:t>
          </a:r>
        </a:p>
      </dgm:t>
    </dgm:pt>
    <dgm:pt modelId="{F31DB936-EB28-4669-8D12-41CBB5EFB1AC}" type="parTrans" cxnId="{495DF102-C317-43AE-AED5-3EDCD368DD55}">
      <dgm:prSet/>
      <dgm:spPr/>
      <dgm:t>
        <a:bodyPr/>
        <a:lstStyle/>
        <a:p>
          <a:endParaRPr lang="fr-FR" sz="2000" b="1"/>
        </a:p>
      </dgm:t>
    </dgm:pt>
    <dgm:pt modelId="{CC6ABF6A-138E-4F85-A079-1370305A8AAC}" type="sibTrans" cxnId="{495DF102-C317-43AE-AED5-3EDCD368DD55}">
      <dgm:prSet/>
      <dgm:spPr/>
      <dgm:t>
        <a:bodyPr/>
        <a:lstStyle/>
        <a:p>
          <a:endParaRPr lang="fr-FR" sz="2000" b="1"/>
        </a:p>
      </dgm:t>
    </dgm:pt>
    <dgm:pt modelId="{C66582DF-BBB7-455E-8A42-4211D220C035}">
      <dgm:prSet phldrT="[Texte]" custT="1"/>
      <dgm:spPr>
        <a:xfrm>
          <a:off x="4889297" y="13863"/>
          <a:ext cx="1729313" cy="484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900" b="1">
              <a:solidFill>
                <a:sysClr val="window" lastClr="FFFFFF"/>
              </a:solidFill>
              <a:latin typeface="Calibri"/>
              <a:ea typeface="+mn-ea"/>
              <a:cs typeface="+mn-cs"/>
            </a:rPr>
            <a:t>Notification de sélection des dossiers</a:t>
          </a:r>
        </a:p>
      </dgm:t>
    </dgm:pt>
    <dgm:pt modelId="{DB360F4B-94F3-4966-96BB-812BC7299166}" type="parTrans" cxnId="{87EBCDD4-FCAD-4F68-8A89-5E6F33418E72}">
      <dgm:prSet/>
      <dgm:spPr/>
      <dgm:t>
        <a:bodyPr/>
        <a:lstStyle/>
        <a:p>
          <a:endParaRPr lang="fr-FR" sz="2000" b="1"/>
        </a:p>
      </dgm:t>
    </dgm:pt>
    <dgm:pt modelId="{3A4A33EB-B6FA-4581-A770-EC896FF2DCF8}" type="sibTrans" cxnId="{87EBCDD4-FCAD-4F68-8A89-5E6F33418E72}">
      <dgm:prSet/>
      <dgm:spPr/>
      <dgm:t>
        <a:bodyPr/>
        <a:lstStyle/>
        <a:p>
          <a:endParaRPr lang="fr-FR" sz="2000" b="1"/>
        </a:p>
      </dgm:t>
    </dgm:pt>
    <dgm:pt modelId="{6EED5562-FDEA-4091-BA38-91DC96D99E73}" type="pres">
      <dgm:prSet presAssocID="{D074C7DA-5856-439C-A71F-B9F6F67C6B8E}" presName="Name0" presStyleCnt="0">
        <dgm:presLayoutVars>
          <dgm:dir/>
          <dgm:animLvl val="lvl"/>
          <dgm:resizeHandles val="exact"/>
        </dgm:presLayoutVars>
      </dgm:prSet>
      <dgm:spPr/>
      <dgm:t>
        <a:bodyPr/>
        <a:lstStyle/>
        <a:p>
          <a:endParaRPr lang="fr-FR"/>
        </a:p>
      </dgm:t>
    </dgm:pt>
    <dgm:pt modelId="{BFA10A01-6138-4ECD-A165-E9D66D522AB7}" type="pres">
      <dgm:prSet presAssocID="{DD62B36E-0182-4C8F-B90A-257649F508C1}" presName="composite" presStyleCnt="0"/>
      <dgm:spPr/>
    </dgm:pt>
    <dgm:pt modelId="{17FE3DA9-392D-4A14-97FD-F396A99E6E84}" type="pres">
      <dgm:prSet presAssocID="{DD62B36E-0182-4C8F-B90A-257649F508C1}" presName="parTx" presStyleLbl="node1" presStyleIdx="0" presStyleCnt="4" custScaleX="109726" custScaleY="118966">
        <dgm:presLayoutVars>
          <dgm:chMax val="0"/>
          <dgm:chPref val="0"/>
          <dgm:bulletEnabled val="1"/>
        </dgm:presLayoutVars>
      </dgm:prSet>
      <dgm:spPr>
        <a:prstGeom prst="chevron">
          <a:avLst/>
        </a:prstGeom>
      </dgm:spPr>
      <dgm:t>
        <a:bodyPr/>
        <a:lstStyle/>
        <a:p>
          <a:endParaRPr lang="fr-FR"/>
        </a:p>
      </dgm:t>
    </dgm:pt>
    <dgm:pt modelId="{1419B344-2C1E-4181-A837-05A3579E4ACC}" type="pres">
      <dgm:prSet presAssocID="{DD62B36E-0182-4C8F-B90A-257649F508C1}" presName="desTx" presStyleLbl="revTx" presStyleIdx="0" presStyleCnt="4">
        <dgm:presLayoutVars>
          <dgm:bulletEnabled val="1"/>
        </dgm:presLayoutVars>
      </dgm:prSet>
      <dgm:spPr>
        <a:prstGeom prst="rect">
          <a:avLst/>
        </a:prstGeom>
      </dgm:spPr>
      <dgm:t>
        <a:bodyPr/>
        <a:lstStyle/>
        <a:p>
          <a:endParaRPr lang="fr-FR"/>
        </a:p>
      </dgm:t>
    </dgm:pt>
    <dgm:pt modelId="{6BF7B4CA-46FB-4C15-BB3D-8F807181CADE}" type="pres">
      <dgm:prSet presAssocID="{E04B4062-36C7-459D-9C2B-D53D83A7C591}" presName="space" presStyleCnt="0"/>
      <dgm:spPr/>
    </dgm:pt>
    <dgm:pt modelId="{95604719-B257-49A5-985E-20D3D9069AA1}" type="pres">
      <dgm:prSet presAssocID="{2875534A-FDA6-49C0-97C6-275CBDD9056B}" presName="composite" presStyleCnt="0"/>
      <dgm:spPr/>
    </dgm:pt>
    <dgm:pt modelId="{DC4D74A9-5AEA-40FE-84F4-CA92525A789A}" type="pres">
      <dgm:prSet presAssocID="{2875534A-FDA6-49C0-97C6-275CBDD9056B}" presName="parTx" presStyleLbl="node1" presStyleIdx="1" presStyleCnt="4" custScaleY="118966">
        <dgm:presLayoutVars>
          <dgm:chMax val="0"/>
          <dgm:chPref val="0"/>
          <dgm:bulletEnabled val="1"/>
        </dgm:presLayoutVars>
      </dgm:prSet>
      <dgm:spPr>
        <a:prstGeom prst="chevron">
          <a:avLst/>
        </a:prstGeom>
      </dgm:spPr>
      <dgm:t>
        <a:bodyPr/>
        <a:lstStyle/>
        <a:p>
          <a:endParaRPr lang="fr-FR"/>
        </a:p>
      </dgm:t>
    </dgm:pt>
    <dgm:pt modelId="{D6F9DC37-1BEA-4A88-BBDE-7FA4B1D1BB5A}" type="pres">
      <dgm:prSet presAssocID="{2875534A-FDA6-49C0-97C6-275CBDD9056B}" presName="desTx" presStyleLbl="revTx" presStyleIdx="1" presStyleCnt="4">
        <dgm:presLayoutVars>
          <dgm:bulletEnabled val="1"/>
        </dgm:presLayoutVars>
      </dgm:prSet>
      <dgm:spPr>
        <a:prstGeom prst="rect">
          <a:avLst/>
        </a:prstGeom>
      </dgm:spPr>
      <dgm:t>
        <a:bodyPr/>
        <a:lstStyle/>
        <a:p>
          <a:endParaRPr lang="fr-FR"/>
        </a:p>
      </dgm:t>
    </dgm:pt>
    <dgm:pt modelId="{BCDF42CC-A2D2-4421-8CE7-C42597CB420E}" type="pres">
      <dgm:prSet presAssocID="{F9461083-8253-44C8-8106-7C2AF9BEA38F}" presName="space" presStyleCnt="0"/>
      <dgm:spPr/>
    </dgm:pt>
    <dgm:pt modelId="{2124EE94-E523-43EE-B2EA-F4F8E9B41CE0}" type="pres">
      <dgm:prSet presAssocID="{C6E207A8-45E2-4436-9147-74014C65C750}" presName="composite" presStyleCnt="0"/>
      <dgm:spPr/>
    </dgm:pt>
    <dgm:pt modelId="{A094EC3D-3099-4A69-9129-468B2689B493}" type="pres">
      <dgm:prSet presAssocID="{C6E207A8-45E2-4436-9147-74014C65C750}" presName="parTx" presStyleLbl="node1" presStyleIdx="2" presStyleCnt="4" custScaleX="110403" custScaleY="118966">
        <dgm:presLayoutVars>
          <dgm:chMax val="0"/>
          <dgm:chPref val="0"/>
          <dgm:bulletEnabled val="1"/>
        </dgm:presLayoutVars>
      </dgm:prSet>
      <dgm:spPr>
        <a:prstGeom prst="chevron">
          <a:avLst/>
        </a:prstGeom>
      </dgm:spPr>
      <dgm:t>
        <a:bodyPr/>
        <a:lstStyle/>
        <a:p>
          <a:endParaRPr lang="fr-FR"/>
        </a:p>
      </dgm:t>
    </dgm:pt>
    <dgm:pt modelId="{F01CE3E1-79F8-4A2B-9982-77D62F2CD3CA}" type="pres">
      <dgm:prSet presAssocID="{C6E207A8-45E2-4436-9147-74014C65C750}" presName="desTx" presStyleLbl="revTx" presStyleIdx="2" presStyleCnt="4" custScaleX="83806">
        <dgm:presLayoutVars>
          <dgm:bulletEnabled val="1"/>
        </dgm:presLayoutVars>
      </dgm:prSet>
      <dgm:spPr>
        <a:prstGeom prst="rect">
          <a:avLst/>
        </a:prstGeom>
      </dgm:spPr>
      <dgm:t>
        <a:bodyPr/>
        <a:lstStyle/>
        <a:p>
          <a:endParaRPr lang="fr-FR"/>
        </a:p>
      </dgm:t>
    </dgm:pt>
    <dgm:pt modelId="{E68687D0-F09C-4325-9988-809BA1E6820C}" type="pres">
      <dgm:prSet presAssocID="{67E49E12-C19F-41D4-B234-58110AC31F70}" presName="space" presStyleCnt="0"/>
      <dgm:spPr/>
    </dgm:pt>
    <dgm:pt modelId="{48217466-A535-407D-A341-D7311F774D08}" type="pres">
      <dgm:prSet presAssocID="{C66582DF-BBB7-455E-8A42-4211D220C035}" presName="composite" presStyleCnt="0"/>
      <dgm:spPr/>
    </dgm:pt>
    <dgm:pt modelId="{7174F476-6351-4670-B217-30EE8B2231D1}" type="pres">
      <dgm:prSet presAssocID="{C66582DF-BBB7-455E-8A42-4211D220C035}" presName="parTx" presStyleLbl="node1" presStyleIdx="3" presStyleCnt="4" custScaleY="118966">
        <dgm:presLayoutVars>
          <dgm:chMax val="0"/>
          <dgm:chPref val="0"/>
          <dgm:bulletEnabled val="1"/>
        </dgm:presLayoutVars>
      </dgm:prSet>
      <dgm:spPr>
        <a:prstGeom prst="chevron">
          <a:avLst/>
        </a:prstGeom>
      </dgm:spPr>
      <dgm:t>
        <a:bodyPr/>
        <a:lstStyle/>
        <a:p>
          <a:endParaRPr lang="fr-FR"/>
        </a:p>
      </dgm:t>
    </dgm:pt>
    <dgm:pt modelId="{31F75908-1B75-4760-8801-EFDC93CC48B2}" type="pres">
      <dgm:prSet presAssocID="{C66582DF-BBB7-455E-8A42-4211D220C035}" presName="desTx" presStyleLbl="revTx" presStyleIdx="3" presStyleCnt="4">
        <dgm:presLayoutVars>
          <dgm:bulletEnabled val="1"/>
        </dgm:presLayoutVars>
      </dgm:prSet>
      <dgm:spPr>
        <a:prstGeom prst="rect">
          <a:avLst/>
        </a:prstGeom>
      </dgm:spPr>
      <dgm:t>
        <a:bodyPr/>
        <a:lstStyle/>
        <a:p>
          <a:endParaRPr lang="fr-FR"/>
        </a:p>
      </dgm:t>
    </dgm:pt>
  </dgm:ptLst>
  <dgm:cxnLst>
    <dgm:cxn modelId="{1D0696FF-4BAF-41E7-AB79-FCA3DC8C1B83}" srcId="{D074C7DA-5856-439C-A71F-B9F6F67C6B8E}" destId="{2875534A-FDA6-49C0-97C6-275CBDD9056B}" srcOrd="1" destOrd="0" parTransId="{4BC257CE-CECC-45E3-B9BA-68D09266DF8F}" sibTransId="{F9461083-8253-44C8-8106-7C2AF9BEA38F}"/>
    <dgm:cxn modelId="{87EBCDD4-FCAD-4F68-8A89-5E6F33418E72}" srcId="{D074C7DA-5856-439C-A71F-B9F6F67C6B8E}" destId="{C66582DF-BBB7-455E-8A42-4211D220C035}" srcOrd="3" destOrd="0" parTransId="{DB360F4B-94F3-4966-96BB-812BC7299166}" sibTransId="{3A4A33EB-B6FA-4581-A770-EC896FF2DCF8}"/>
    <dgm:cxn modelId="{212DE41F-4A70-4B5E-BC1D-791048E5FD43}" type="presOf" srcId="{C6E207A8-45E2-4436-9147-74014C65C750}" destId="{A094EC3D-3099-4A69-9129-468B2689B493}" srcOrd="0" destOrd="0" presId="urn:microsoft.com/office/officeart/2005/8/layout/chevron1"/>
    <dgm:cxn modelId="{8F047ADA-A033-4472-B26B-9ADE6DDBBB87}" type="presOf" srcId="{0B932FC1-DD28-4FDE-A4AA-28EC620942D1}" destId="{D6F9DC37-1BEA-4A88-BBDE-7FA4B1D1BB5A}" srcOrd="0" destOrd="0" presId="urn:microsoft.com/office/officeart/2005/8/layout/chevron1"/>
    <dgm:cxn modelId="{AB922310-C28A-4C7C-A961-00212174D265}" srcId="{DD62B36E-0182-4C8F-B90A-257649F508C1}" destId="{5E228234-878B-44BF-97FA-F4BEE0B3AC68}" srcOrd="0" destOrd="0" parTransId="{75C9C377-8EE2-42FF-AC89-789614B62245}" sibTransId="{FCFF907B-7F65-4171-85D6-B713FAA8B0D6}"/>
    <dgm:cxn modelId="{B366D869-3AE9-4BDF-A3A5-69E4B3DE103A}" srcId="{C66582DF-BBB7-455E-8A42-4211D220C035}" destId="{D303AF2C-CF1E-430E-AE98-27B4DEE57224}" srcOrd="0" destOrd="0" parTransId="{0C82FBC4-3F46-4E41-9320-4D70BE7D26D1}" sibTransId="{F89C09AE-B697-461A-B737-3242ECA46FAF}"/>
    <dgm:cxn modelId="{1CDA9CA2-6446-4A42-AF7F-ABC1CA4F1BC8}" srcId="{2875534A-FDA6-49C0-97C6-275CBDD9056B}" destId="{0B932FC1-DD28-4FDE-A4AA-28EC620942D1}" srcOrd="0" destOrd="0" parTransId="{33C4F4AB-C933-44A8-9AFC-D2F8C509FBB3}" sibTransId="{D0B102CA-8E80-4255-8623-FBCDA9819CC8}"/>
    <dgm:cxn modelId="{A089C980-E395-40C2-8C24-FF284BCA6B23}" srcId="{D074C7DA-5856-439C-A71F-B9F6F67C6B8E}" destId="{C6E207A8-45E2-4436-9147-74014C65C750}" srcOrd="2" destOrd="0" parTransId="{3CF57A17-6D0B-42CB-8207-A1A7BE7EF69E}" sibTransId="{67E49E12-C19F-41D4-B234-58110AC31F70}"/>
    <dgm:cxn modelId="{AA0FE541-80A3-4024-9867-E881DD18FBE1}" type="presOf" srcId="{DD62B36E-0182-4C8F-B90A-257649F508C1}" destId="{17FE3DA9-392D-4A14-97FD-F396A99E6E84}" srcOrd="0" destOrd="0" presId="urn:microsoft.com/office/officeart/2005/8/layout/chevron1"/>
    <dgm:cxn modelId="{99D82851-F239-41ED-930A-CA581ABF1512}" type="presOf" srcId="{D074C7DA-5856-439C-A71F-B9F6F67C6B8E}" destId="{6EED5562-FDEA-4091-BA38-91DC96D99E73}" srcOrd="0" destOrd="0" presId="urn:microsoft.com/office/officeart/2005/8/layout/chevron1"/>
    <dgm:cxn modelId="{F1D6A059-D64C-42F3-BE83-BF37DBD3FA51}" srcId="{D074C7DA-5856-439C-A71F-B9F6F67C6B8E}" destId="{DD62B36E-0182-4C8F-B90A-257649F508C1}" srcOrd="0" destOrd="0" parTransId="{BBC39EB4-FED2-4088-8284-343A5EBBB086}" sibTransId="{E04B4062-36C7-459D-9C2B-D53D83A7C591}"/>
    <dgm:cxn modelId="{2D194400-5D62-41B2-8478-91A6F61420D9}" type="presOf" srcId="{D303AF2C-CF1E-430E-AE98-27B4DEE57224}" destId="{31F75908-1B75-4760-8801-EFDC93CC48B2}" srcOrd="0" destOrd="0" presId="urn:microsoft.com/office/officeart/2005/8/layout/chevron1"/>
    <dgm:cxn modelId="{28C4BED1-0322-4069-835E-A53F46C6CC41}" type="presOf" srcId="{5E228234-878B-44BF-97FA-F4BEE0B3AC68}" destId="{1419B344-2C1E-4181-A837-05A3579E4ACC}" srcOrd="0" destOrd="0" presId="urn:microsoft.com/office/officeart/2005/8/layout/chevron1"/>
    <dgm:cxn modelId="{7D4657C6-E381-48E2-9FD2-F9E500425BAF}" type="presOf" srcId="{8321EF74-6634-4063-AFD7-029F1CFAA3B5}" destId="{F01CE3E1-79F8-4A2B-9982-77D62F2CD3CA}" srcOrd="0" destOrd="0" presId="urn:microsoft.com/office/officeart/2005/8/layout/chevron1"/>
    <dgm:cxn modelId="{495DF102-C317-43AE-AED5-3EDCD368DD55}" srcId="{C6E207A8-45E2-4436-9147-74014C65C750}" destId="{8321EF74-6634-4063-AFD7-029F1CFAA3B5}" srcOrd="0" destOrd="0" parTransId="{F31DB936-EB28-4669-8D12-41CBB5EFB1AC}" sibTransId="{CC6ABF6A-138E-4F85-A079-1370305A8AAC}"/>
    <dgm:cxn modelId="{DC73C337-F6EE-4533-9F94-8D2B3FB25156}" type="presOf" srcId="{C66582DF-BBB7-455E-8A42-4211D220C035}" destId="{7174F476-6351-4670-B217-30EE8B2231D1}" srcOrd="0" destOrd="0" presId="urn:microsoft.com/office/officeart/2005/8/layout/chevron1"/>
    <dgm:cxn modelId="{E689CC16-9C5E-45D4-B488-AB00B96D42B8}" type="presOf" srcId="{2875534A-FDA6-49C0-97C6-275CBDD9056B}" destId="{DC4D74A9-5AEA-40FE-84F4-CA92525A789A}" srcOrd="0" destOrd="0" presId="urn:microsoft.com/office/officeart/2005/8/layout/chevron1"/>
    <dgm:cxn modelId="{96C4C3C7-6F92-4A5A-B80A-1917973444F0}" type="presParOf" srcId="{6EED5562-FDEA-4091-BA38-91DC96D99E73}" destId="{BFA10A01-6138-4ECD-A165-E9D66D522AB7}" srcOrd="0" destOrd="0" presId="urn:microsoft.com/office/officeart/2005/8/layout/chevron1"/>
    <dgm:cxn modelId="{5A16B8DA-CC7B-4C59-A6CD-B42111644482}" type="presParOf" srcId="{BFA10A01-6138-4ECD-A165-E9D66D522AB7}" destId="{17FE3DA9-392D-4A14-97FD-F396A99E6E84}" srcOrd="0" destOrd="0" presId="urn:microsoft.com/office/officeart/2005/8/layout/chevron1"/>
    <dgm:cxn modelId="{4FC30E13-0F67-4500-B3A8-45BD14CFEA38}" type="presParOf" srcId="{BFA10A01-6138-4ECD-A165-E9D66D522AB7}" destId="{1419B344-2C1E-4181-A837-05A3579E4ACC}" srcOrd="1" destOrd="0" presId="urn:microsoft.com/office/officeart/2005/8/layout/chevron1"/>
    <dgm:cxn modelId="{D78BACA6-AFF9-4F51-8AF3-CDD2B1FD37E1}" type="presParOf" srcId="{6EED5562-FDEA-4091-BA38-91DC96D99E73}" destId="{6BF7B4CA-46FB-4C15-BB3D-8F807181CADE}" srcOrd="1" destOrd="0" presId="urn:microsoft.com/office/officeart/2005/8/layout/chevron1"/>
    <dgm:cxn modelId="{804E7F5D-BFF8-47B2-80CF-8CFF56D9CDB0}" type="presParOf" srcId="{6EED5562-FDEA-4091-BA38-91DC96D99E73}" destId="{95604719-B257-49A5-985E-20D3D9069AA1}" srcOrd="2" destOrd="0" presId="urn:microsoft.com/office/officeart/2005/8/layout/chevron1"/>
    <dgm:cxn modelId="{31D7349D-3C6E-4E47-A556-272C03EF65C3}" type="presParOf" srcId="{95604719-B257-49A5-985E-20D3D9069AA1}" destId="{DC4D74A9-5AEA-40FE-84F4-CA92525A789A}" srcOrd="0" destOrd="0" presId="urn:microsoft.com/office/officeart/2005/8/layout/chevron1"/>
    <dgm:cxn modelId="{57CF00C7-C403-44B0-9132-CE97E98191FF}" type="presParOf" srcId="{95604719-B257-49A5-985E-20D3D9069AA1}" destId="{D6F9DC37-1BEA-4A88-BBDE-7FA4B1D1BB5A}" srcOrd="1" destOrd="0" presId="urn:microsoft.com/office/officeart/2005/8/layout/chevron1"/>
    <dgm:cxn modelId="{570B36D5-DCB4-4394-B4F6-C0F2D3636810}" type="presParOf" srcId="{6EED5562-FDEA-4091-BA38-91DC96D99E73}" destId="{BCDF42CC-A2D2-4421-8CE7-C42597CB420E}" srcOrd="3" destOrd="0" presId="urn:microsoft.com/office/officeart/2005/8/layout/chevron1"/>
    <dgm:cxn modelId="{055CA356-B88D-4B87-B218-E42E3040FF9C}" type="presParOf" srcId="{6EED5562-FDEA-4091-BA38-91DC96D99E73}" destId="{2124EE94-E523-43EE-B2EA-F4F8E9B41CE0}" srcOrd="4" destOrd="0" presId="urn:microsoft.com/office/officeart/2005/8/layout/chevron1"/>
    <dgm:cxn modelId="{A8E2BFAE-A724-42C2-A96C-B950A6B88BE3}" type="presParOf" srcId="{2124EE94-E523-43EE-B2EA-F4F8E9B41CE0}" destId="{A094EC3D-3099-4A69-9129-468B2689B493}" srcOrd="0" destOrd="0" presId="urn:microsoft.com/office/officeart/2005/8/layout/chevron1"/>
    <dgm:cxn modelId="{8C76CB49-D2E0-46FD-BB54-D0F2C41EBE5B}" type="presParOf" srcId="{2124EE94-E523-43EE-B2EA-F4F8E9B41CE0}" destId="{F01CE3E1-79F8-4A2B-9982-77D62F2CD3CA}" srcOrd="1" destOrd="0" presId="urn:microsoft.com/office/officeart/2005/8/layout/chevron1"/>
    <dgm:cxn modelId="{EAE4F90F-D648-464C-B325-865A92D15DBA}" type="presParOf" srcId="{6EED5562-FDEA-4091-BA38-91DC96D99E73}" destId="{E68687D0-F09C-4325-9988-809BA1E6820C}" srcOrd="5" destOrd="0" presId="urn:microsoft.com/office/officeart/2005/8/layout/chevron1"/>
    <dgm:cxn modelId="{1196DFD7-8DB2-4D65-A9B8-65760570D4D8}" type="presParOf" srcId="{6EED5562-FDEA-4091-BA38-91DC96D99E73}" destId="{48217466-A535-407D-A341-D7311F774D08}" srcOrd="6" destOrd="0" presId="urn:microsoft.com/office/officeart/2005/8/layout/chevron1"/>
    <dgm:cxn modelId="{ECFA6EDF-184A-4E86-8A4E-E160861ABACB}" type="presParOf" srcId="{48217466-A535-407D-A341-D7311F774D08}" destId="{7174F476-6351-4670-B217-30EE8B2231D1}" srcOrd="0" destOrd="0" presId="urn:microsoft.com/office/officeart/2005/8/layout/chevron1"/>
    <dgm:cxn modelId="{11E20E7F-414D-4F1B-903B-621DA159A1F4}" type="presParOf" srcId="{48217466-A535-407D-A341-D7311F774D08}" destId="{31F75908-1B75-4760-8801-EFDC93CC48B2}" srcOrd="1"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FE3DA9-392D-4A14-97FD-F396A99E6E84}">
      <dsp:nvSpPr>
        <dsp:cNvPr id="0" name=""/>
        <dsp:cNvSpPr/>
      </dsp:nvSpPr>
      <dsp:spPr>
        <a:xfrm>
          <a:off x="1264" y="25216"/>
          <a:ext cx="1897506"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Appel à candidatures départemental</a:t>
          </a:r>
        </a:p>
      </dsp:txBody>
      <dsp:txXfrm>
        <a:off x="354593" y="25216"/>
        <a:ext cx="1190848" cy="706658"/>
      </dsp:txXfrm>
    </dsp:sp>
    <dsp:sp modelId="{1419B344-2C1E-4181-A837-05A3579E4ACC}">
      <dsp:nvSpPr>
        <dsp:cNvPr id="0" name=""/>
        <dsp:cNvSpPr/>
      </dsp:nvSpPr>
      <dsp:spPr>
        <a:xfrm>
          <a:off x="85361" y="749795"/>
          <a:ext cx="1383450" cy="2536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Publication avant le 15 septembre 2022</a:t>
          </a:r>
        </a:p>
      </dsp:txBody>
      <dsp:txXfrm>
        <a:off x="85361" y="749795"/>
        <a:ext cx="1383450" cy="253687"/>
      </dsp:txXfrm>
    </dsp:sp>
    <dsp:sp modelId="{DC4D74A9-5AEA-40FE-84F4-CA92525A789A}">
      <dsp:nvSpPr>
        <dsp:cNvPr id="0" name=""/>
        <dsp:cNvSpPr/>
      </dsp:nvSpPr>
      <dsp:spPr>
        <a:xfrm>
          <a:off x="1682770" y="25216"/>
          <a:ext cx="17293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Réception des candidatures</a:t>
          </a:r>
        </a:p>
      </dsp:txBody>
      <dsp:txXfrm>
        <a:off x="2036099" y="25216"/>
        <a:ext cx="1022655" cy="706658"/>
      </dsp:txXfrm>
    </dsp:sp>
    <dsp:sp modelId="{D6F9DC37-1BEA-4A88-BBDE-7FA4B1D1BB5A}">
      <dsp:nvSpPr>
        <dsp:cNvPr id="0" name=""/>
        <dsp:cNvSpPr/>
      </dsp:nvSpPr>
      <dsp:spPr>
        <a:xfrm>
          <a:off x="1682770" y="749795"/>
          <a:ext cx="1383450" cy="2536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  15 décembre 2022</a:t>
          </a:r>
        </a:p>
      </dsp:txBody>
      <dsp:txXfrm>
        <a:off x="1682770" y="749795"/>
        <a:ext cx="1383450" cy="253687"/>
      </dsp:txXfrm>
    </dsp:sp>
    <dsp:sp modelId="{A094EC3D-3099-4A69-9129-468B2689B493}">
      <dsp:nvSpPr>
        <dsp:cNvPr id="0" name=""/>
        <dsp:cNvSpPr/>
      </dsp:nvSpPr>
      <dsp:spPr>
        <a:xfrm>
          <a:off x="3196083" y="25216"/>
          <a:ext cx="19092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Commission de sélection départementale notamment ARS/CD</a:t>
          </a:r>
        </a:p>
      </dsp:txBody>
      <dsp:txXfrm>
        <a:off x="3549412" y="25216"/>
        <a:ext cx="1202555" cy="706658"/>
      </dsp:txXfrm>
    </dsp:sp>
    <dsp:sp modelId="{F01CE3E1-79F8-4A2B-9982-77D62F2CD3CA}">
      <dsp:nvSpPr>
        <dsp:cNvPr id="0" name=""/>
        <dsp:cNvSpPr/>
      </dsp:nvSpPr>
      <dsp:spPr>
        <a:xfrm>
          <a:off x="3398051" y="749795"/>
          <a:ext cx="1159414" cy="2536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15 janvier 2023</a:t>
          </a:r>
        </a:p>
      </dsp:txBody>
      <dsp:txXfrm>
        <a:off x="3398051" y="749795"/>
        <a:ext cx="1159414" cy="253687"/>
      </dsp:txXfrm>
    </dsp:sp>
    <dsp:sp modelId="{7174F476-6351-4670-B217-30EE8B2231D1}">
      <dsp:nvSpPr>
        <dsp:cNvPr id="0" name=""/>
        <dsp:cNvSpPr/>
      </dsp:nvSpPr>
      <dsp:spPr>
        <a:xfrm>
          <a:off x="4889297" y="25216"/>
          <a:ext cx="17293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Notification de sélection des dossiers</a:t>
          </a:r>
        </a:p>
      </dsp:txBody>
      <dsp:txXfrm>
        <a:off x="5242626" y="25216"/>
        <a:ext cx="1022655" cy="706658"/>
      </dsp:txXfrm>
    </dsp:sp>
    <dsp:sp modelId="{31F75908-1B75-4760-8801-EFDC93CC48B2}">
      <dsp:nvSpPr>
        <dsp:cNvPr id="0" name=""/>
        <dsp:cNvSpPr/>
      </dsp:nvSpPr>
      <dsp:spPr>
        <a:xfrm>
          <a:off x="4889297" y="749795"/>
          <a:ext cx="1383450" cy="2536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 au plus tard le 15 février  2023</a:t>
          </a:r>
          <a:endParaRPr lang="fr-FR" sz="900" b="0" i="1" kern="1200">
            <a:solidFill>
              <a:sysClr val="windowText" lastClr="000000"/>
            </a:solidFill>
            <a:latin typeface="Calibri"/>
            <a:ea typeface="+mn-ea"/>
            <a:cs typeface="+mn-cs"/>
          </a:endParaRPr>
        </a:p>
      </dsp:txBody>
      <dsp:txXfrm>
        <a:off x="4889297" y="749795"/>
        <a:ext cx="1383450" cy="2536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184D1-5BF4-45CC-B110-C0D54A70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2059</Words>
  <Characters>11578</Characters>
  <Application>Microsoft Office Word</Application>
  <DocSecurity>0</DocSecurity>
  <Lines>503</Lines>
  <Paragraphs>247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pierre.maurel</dc:creator>
  <cp:lastModifiedBy>AUDEOUD, Dominique</cp:lastModifiedBy>
  <cp:revision>7</cp:revision>
  <cp:lastPrinted>2022-05-23T10:34:00Z</cp:lastPrinted>
  <dcterms:created xsi:type="dcterms:W3CDTF">2022-08-29T15:48:00Z</dcterms:created>
  <dcterms:modified xsi:type="dcterms:W3CDTF">2022-09-12T13:24:00Z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