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2C" w:rsidRDefault="006850E4">
      <w:bookmarkStart w:id="0" w:name="_GoBack"/>
      <w:bookmarkEnd w:id="0"/>
      <w:r>
        <w:rPr>
          <w:noProof/>
        </w:rPr>
        <w:drawing>
          <wp:anchor distT="0" distB="0" distL="114300" distR="114300" simplePos="0" relativeHeight="251663360" behindDoc="0" locked="0" layoutInCell="1" allowOverlap="1">
            <wp:simplePos x="0" y="0"/>
            <wp:positionH relativeFrom="margin">
              <wp:posOffset>4905371</wp:posOffset>
            </wp:positionH>
            <wp:positionV relativeFrom="margin">
              <wp:posOffset>-666112</wp:posOffset>
            </wp:positionV>
            <wp:extent cx="1605284" cy="977895"/>
            <wp:effectExtent l="0" t="0" r="0" b="0"/>
            <wp:wrapSquare wrapText="bothSides"/>
            <wp:docPr id="1"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5284" cy="977895"/>
                    </a:xfrm>
                    <a:prstGeom prst="rect">
                      <a:avLst/>
                    </a:prstGeom>
                    <a:noFill/>
                    <a:ln>
                      <a:noFill/>
                      <a:prstDash/>
                    </a:ln>
                  </pic:spPr>
                </pic:pic>
              </a:graphicData>
            </a:graphic>
          </wp:anchor>
        </w:drawing>
      </w:r>
      <w:r>
        <w:rPr>
          <w:b/>
          <w:bCs/>
          <w:noProof/>
          <w:color w:val="333399"/>
          <w:sz w:val="30"/>
          <w:szCs w:val="30"/>
        </w:rPr>
        <w:drawing>
          <wp:anchor distT="0" distB="0" distL="114300" distR="114300" simplePos="0" relativeHeight="251664384" behindDoc="0" locked="0" layoutInCell="1" allowOverlap="1">
            <wp:simplePos x="0" y="0"/>
            <wp:positionH relativeFrom="margin">
              <wp:posOffset>-820417</wp:posOffset>
            </wp:positionH>
            <wp:positionV relativeFrom="margin">
              <wp:posOffset>-243202</wp:posOffset>
            </wp:positionV>
            <wp:extent cx="3315971" cy="1145542"/>
            <wp:effectExtent l="0" t="0" r="0" b="0"/>
            <wp:wrapSquare wrapText="bothSides"/>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5971" cy="1145542"/>
                    </a:xfrm>
                    <a:prstGeom prst="rect">
                      <a:avLst/>
                    </a:prstGeom>
                    <a:noFill/>
                    <a:ln>
                      <a:noFill/>
                      <a:prstDash/>
                    </a:ln>
                  </pic:spPr>
                </pic:pic>
              </a:graphicData>
            </a:graphic>
          </wp:anchor>
        </w:drawing>
      </w:r>
      <w:r>
        <w:rPr>
          <w:b/>
          <w:bCs/>
          <w:noProof/>
          <w:sz w:val="32"/>
          <w:szCs w:val="32"/>
        </w:rPr>
        <w:drawing>
          <wp:anchor distT="0" distB="0" distL="114300" distR="114300" simplePos="0" relativeHeight="251659264" behindDoc="0" locked="0" layoutInCell="1" allowOverlap="1">
            <wp:simplePos x="0" y="0"/>
            <wp:positionH relativeFrom="column">
              <wp:posOffset>-2345692</wp:posOffset>
            </wp:positionH>
            <wp:positionV relativeFrom="paragraph">
              <wp:posOffset>-768982</wp:posOffset>
            </wp:positionV>
            <wp:extent cx="7600319" cy="531495"/>
            <wp:effectExtent l="0" t="0" r="631" b="1905"/>
            <wp:wrapNone/>
            <wp:docPr id="3" name="Image 3" descr="ARS-FOND COURR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b="95053"/>
                    <a:stretch>
                      <a:fillRect/>
                    </a:stretch>
                  </pic:blipFill>
                  <pic:spPr>
                    <a:xfrm>
                      <a:off x="0" y="0"/>
                      <a:ext cx="7600319" cy="531495"/>
                    </a:xfrm>
                    <a:prstGeom prst="rect">
                      <a:avLst/>
                    </a:prstGeom>
                    <a:noFill/>
                    <a:ln>
                      <a:noFill/>
                      <a:prstDash/>
                    </a:ln>
                  </pic:spPr>
                </pic:pic>
              </a:graphicData>
            </a:graphic>
          </wp:anchor>
        </w:drawing>
      </w:r>
    </w:p>
    <w:p w:rsidR="0078572C" w:rsidRDefault="0078572C">
      <w:pPr>
        <w:pStyle w:val="Default"/>
        <w:tabs>
          <w:tab w:val="center" w:pos="5220"/>
        </w:tabs>
        <w:ind w:left="2124"/>
        <w:rPr>
          <w:b/>
          <w:bCs/>
          <w:color w:val="333399"/>
          <w:sz w:val="30"/>
          <w:szCs w:val="30"/>
        </w:rPr>
      </w:pPr>
    </w:p>
    <w:p w:rsidR="0078572C" w:rsidRDefault="0078572C">
      <w:pPr>
        <w:pStyle w:val="Default"/>
        <w:tabs>
          <w:tab w:val="center" w:pos="5220"/>
        </w:tabs>
        <w:ind w:left="2124"/>
        <w:rPr>
          <w:b/>
          <w:bCs/>
          <w:color w:val="333399"/>
          <w:sz w:val="30"/>
          <w:szCs w:val="30"/>
        </w:rPr>
      </w:pPr>
    </w:p>
    <w:p w:rsidR="0078572C" w:rsidRDefault="0078572C">
      <w:pPr>
        <w:pStyle w:val="Default"/>
        <w:tabs>
          <w:tab w:val="center" w:pos="5220"/>
        </w:tabs>
        <w:ind w:left="2124"/>
        <w:rPr>
          <w:b/>
          <w:bCs/>
          <w:color w:val="333399"/>
          <w:sz w:val="30"/>
          <w:szCs w:val="30"/>
        </w:rPr>
      </w:pPr>
    </w:p>
    <w:p w:rsidR="0078572C" w:rsidRDefault="0078572C">
      <w:pPr>
        <w:pStyle w:val="Default"/>
        <w:tabs>
          <w:tab w:val="center" w:pos="5220"/>
        </w:tabs>
        <w:ind w:left="2124"/>
        <w:rPr>
          <w:b/>
          <w:bCs/>
          <w:color w:val="333399"/>
          <w:sz w:val="30"/>
          <w:szCs w:val="30"/>
        </w:rPr>
      </w:pPr>
    </w:p>
    <w:p w:rsidR="0078572C" w:rsidRDefault="0078572C">
      <w:pPr>
        <w:pStyle w:val="Default"/>
        <w:tabs>
          <w:tab w:val="center" w:pos="5220"/>
        </w:tabs>
        <w:rPr>
          <w:b/>
          <w:bCs/>
          <w:color w:val="333399"/>
          <w:sz w:val="30"/>
          <w:szCs w:val="30"/>
        </w:rPr>
      </w:pPr>
    </w:p>
    <w:p w:rsidR="0078572C" w:rsidRDefault="0078572C">
      <w:pPr>
        <w:pStyle w:val="Default"/>
        <w:tabs>
          <w:tab w:val="center" w:pos="5220"/>
        </w:tabs>
        <w:rPr>
          <w:b/>
          <w:bCs/>
          <w:color w:val="333399"/>
          <w:sz w:val="30"/>
          <w:szCs w:val="30"/>
        </w:rPr>
      </w:pPr>
    </w:p>
    <w:p w:rsidR="0078572C" w:rsidRDefault="006850E4">
      <w:pPr>
        <w:pStyle w:val="Default"/>
        <w:tabs>
          <w:tab w:val="center" w:pos="5220"/>
        </w:tabs>
        <w:jc w:val="center"/>
      </w:pPr>
      <w:r>
        <w:rPr>
          <w:b/>
          <w:bCs/>
          <w:color w:val="333399"/>
          <w:sz w:val="30"/>
          <w:szCs w:val="30"/>
        </w:rPr>
        <w:t>Convention de financement du DMP en SSIAD</w:t>
      </w:r>
    </w:p>
    <w:p w:rsidR="0078572C" w:rsidRDefault="0078572C">
      <w:pPr>
        <w:pStyle w:val="Default"/>
        <w:tabs>
          <w:tab w:val="center" w:pos="5220"/>
        </w:tabs>
        <w:ind w:left="2124"/>
        <w:jc w:val="center"/>
        <w:rPr>
          <w:color w:val="333399"/>
          <w:sz w:val="32"/>
          <w:szCs w:val="32"/>
        </w:rPr>
      </w:pPr>
    </w:p>
    <w:p w:rsidR="0078572C" w:rsidRDefault="0078572C">
      <w:pPr>
        <w:ind w:right="-27"/>
        <w:jc w:val="both"/>
        <w:rPr>
          <w:rFonts w:ascii="Arial" w:hAnsi="Arial" w:cs="Arial"/>
          <w:b/>
          <w:bCs/>
          <w:kern w:val="3"/>
        </w:rPr>
      </w:pPr>
    </w:p>
    <w:p w:rsidR="0078572C" w:rsidRDefault="006850E4">
      <w:pPr>
        <w:pBdr>
          <w:top w:val="single" w:sz="4" w:space="1" w:color="000000"/>
          <w:left w:val="single" w:sz="4" w:space="4" w:color="000000"/>
          <w:bottom w:val="single" w:sz="4" w:space="1" w:color="000000"/>
          <w:right w:val="single" w:sz="4" w:space="4" w:color="000000"/>
        </w:pBdr>
        <w:shd w:val="clear" w:color="auto" w:fill="D9D9D9"/>
        <w:rPr>
          <w:rFonts w:ascii="Arial" w:hAnsi="Arial" w:cs="Arial"/>
          <w:b/>
        </w:rPr>
      </w:pPr>
      <w:r>
        <w:rPr>
          <w:rFonts w:ascii="Arial" w:hAnsi="Arial" w:cs="Arial"/>
          <w:b/>
        </w:rPr>
        <w:t>ENTRE</w:t>
      </w:r>
    </w:p>
    <w:p w:rsidR="0078572C" w:rsidRDefault="0078572C">
      <w:pPr>
        <w:rPr>
          <w:rFonts w:ascii="Arial" w:hAnsi="Arial" w:cs="Arial"/>
          <w:b/>
        </w:rPr>
      </w:pPr>
    </w:p>
    <w:p w:rsidR="0078572C" w:rsidRDefault="006850E4">
      <w:pPr>
        <w:spacing w:line="276" w:lineRule="auto"/>
        <w:rPr>
          <w:rFonts w:ascii="Arial" w:hAnsi="Arial" w:cs="Arial"/>
          <w:b/>
        </w:rPr>
      </w:pPr>
      <w:r>
        <w:rPr>
          <w:rFonts w:ascii="Arial" w:hAnsi="Arial" w:cs="Arial"/>
          <w:b/>
        </w:rPr>
        <w:t>L’Agence Régionale de Santé Nouvelle-Aquitaine</w:t>
      </w:r>
    </w:p>
    <w:p w:rsidR="0078572C" w:rsidRDefault="006850E4">
      <w:pPr>
        <w:spacing w:line="276" w:lineRule="auto"/>
        <w:rPr>
          <w:rFonts w:ascii="Arial" w:hAnsi="Arial" w:cs="Arial"/>
        </w:rPr>
      </w:pPr>
      <w:r>
        <w:rPr>
          <w:rFonts w:ascii="Arial" w:hAnsi="Arial" w:cs="Arial"/>
        </w:rPr>
        <w:t>103 rue Belleville</w:t>
      </w:r>
    </w:p>
    <w:p w:rsidR="0078572C" w:rsidRDefault="006850E4">
      <w:pPr>
        <w:spacing w:line="276" w:lineRule="auto"/>
        <w:rPr>
          <w:rFonts w:ascii="Arial" w:hAnsi="Arial" w:cs="Arial"/>
        </w:rPr>
      </w:pPr>
      <w:r>
        <w:rPr>
          <w:rFonts w:ascii="Arial" w:hAnsi="Arial" w:cs="Arial"/>
        </w:rPr>
        <w:t>33063 Bordeaux cedex</w:t>
      </w:r>
    </w:p>
    <w:p w:rsidR="0078572C" w:rsidRDefault="006850E4">
      <w:pPr>
        <w:spacing w:line="276" w:lineRule="auto"/>
      </w:pPr>
      <w:r>
        <w:rPr>
          <w:rFonts w:ascii="Arial" w:hAnsi="Arial" w:cs="Arial"/>
        </w:rPr>
        <w:t xml:space="preserve">Inscrit au SIRET sous le N° </w:t>
      </w:r>
      <w:r>
        <w:rPr>
          <w:rFonts w:ascii="Arial" w:hAnsi="Arial" w:cs="Arial"/>
        </w:rPr>
        <w:t>130 007 867 00018</w:t>
      </w:r>
    </w:p>
    <w:p w:rsidR="0078572C" w:rsidRDefault="0078572C">
      <w:pPr>
        <w:spacing w:line="276" w:lineRule="auto"/>
        <w:rPr>
          <w:rFonts w:ascii="Arial" w:hAnsi="Arial" w:cs="Arial"/>
          <w:b/>
        </w:rPr>
      </w:pPr>
    </w:p>
    <w:p w:rsidR="0078572C" w:rsidRDefault="006850E4">
      <w:pPr>
        <w:spacing w:line="276" w:lineRule="auto"/>
        <w:rPr>
          <w:rFonts w:ascii="Arial" w:hAnsi="Arial" w:cs="Arial"/>
          <w:b/>
        </w:rPr>
      </w:pPr>
      <w:r>
        <w:rPr>
          <w:rFonts w:ascii="Arial" w:hAnsi="Arial" w:cs="Arial"/>
          <w:b/>
        </w:rPr>
        <w:t>Représentée par M. Michel LAFORCADE, Directeur général</w:t>
      </w:r>
    </w:p>
    <w:p w:rsidR="0078572C" w:rsidRDefault="0078572C">
      <w:pPr>
        <w:spacing w:line="276" w:lineRule="auto"/>
        <w:rPr>
          <w:rFonts w:ascii="Arial" w:hAnsi="Arial" w:cs="Arial"/>
        </w:rPr>
      </w:pPr>
    </w:p>
    <w:p w:rsidR="0078572C" w:rsidRDefault="006850E4">
      <w:pPr>
        <w:spacing w:line="276" w:lineRule="auto"/>
        <w:jc w:val="right"/>
      </w:pPr>
      <w:r>
        <w:rPr>
          <w:rFonts w:ascii="Arial" w:hAnsi="Arial" w:cs="Arial"/>
        </w:rPr>
        <w:t xml:space="preserve">Ci-après dénommée « </w:t>
      </w:r>
      <w:r>
        <w:rPr>
          <w:rFonts w:ascii="Arial" w:hAnsi="Arial" w:cs="Arial"/>
          <w:b/>
        </w:rPr>
        <w:t>l’ARS</w:t>
      </w:r>
      <w:r>
        <w:rPr>
          <w:rFonts w:ascii="Arial" w:hAnsi="Arial" w:cs="Arial"/>
        </w:rPr>
        <w:t xml:space="preserve"> » d’une part</w:t>
      </w:r>
    </w:p>
    <w:p w:rsidR="0078572C" w:rsidRDefault="0078572C">
      <w:pPr>
        <w:rPr>
          <w:rFonts w:ascii="Arial" w:hAnsi="Arial" w:cs="Arial"/>
        </w:rPr>
      </w:pPr>
    </w:p>
    <w:p w:rsidR="0078572C" w:rsidRDefault="006850E4">
      <w:pPr>
        <w:pBdr>
          <w:top w:val="single" w:sz="4" w:space="1" w:color="000000"/>
          <w:left w:val="single" w:sz="4" w:space="4" w:color="000000"/>
          <w:bottom w:val="single" w:sz="4" w:space="1" w:color="000000"/>
          <w:right w:val="single" w:sz="4" w:space="4" w:color="000000"/>
        </w:pBdr>
        <w:shd w:val="clear" w:color="auto" w:fill="D9D9D9"/>
        <w:rPr>
          <w:rFonts w:ascii="Arial" w:hAnsi="Arial" w:cs="Arial"/>
          <w:b/>
        </w:rPr>
      </w:pPr>
      <w:r>
        <w:rPr>
          <w:rFonts w:ascii="Arial" w:hAnsi="Arial" w:cs="Arial"/>
          <w:b/>
        </w:rPr>
        <w:t>ET</w:t>
      </w:r>
    </w:p>
    <w:p w:rsidR="0078572C" w:rsidRDefault="0078572C">
      <w:pPr>
        <w:tabs>
          <w:tab w:val="left" w:pos="1688"/>
        </w:tabs>
        <w:rPr>
          <w:rFonts w:ascii="Arial" w:hAnsi="Arial" w:cs="Arial"/>
        </w:rPr>
      </w:pPr>
    </w:p>
    <w:p w:rsidR="0078572C" w:rsidRDefault="0078572C">
      <w:pPr>
        <w:rPr>
          <w:rFonts w:ascii="Arial" w:hAnsi="Arial" w:cs="Arial"/>
        </w:rPr>
      </w:pPr>
    </w:p>
    <w:p w:rsidR="0078572C" w:rsidRDefault="006850E4">
      <w:pPr>
        <w:spacing w:line="276" w:lineRule="auto"/>
        <w:jc w:val="both"/>
        <w:rPr>
          <w:rFonts w:ascii="Arial" w:hAnsi="Arial" w:cs="Arial"/>
          <w:b/>
        </w:rPr>
      </w:pPr>
      <w:r>
        <w:rPr>
          <w:rFonts w:ascii="Arial" w:hAnsi="Arial" w:cs="Arial"/>
          <w:b/>
        </w:rPr>
        <w:t>Le SSIAD :</w:t>
      </w:r>
    </w:p>
    <w:p w:rsidR="0078572C" w:rsidRDefault="006850E4">
      <w:pPr>
        <w:spacing w:line="276" w:lineRule="auto"/>
        <w:jc w:val="both"/>
        <w:rPr>
          <w:rFonts w:ascii="Arial" w:hAnsi="Arial" w:cs="Arial"/>
        </w:rPr>
      </w:pPr>
      <w:r>
        <w:rPr>
          <w:rFonts w:ascii="Arial" w:hAnsi="Arial" w:cs="Arial"/>
        </w:rPr>
        <w:t>Adresse : ….</w:t>
      </w:r>
    </w:p>
    <w:p w:rsidR="0078572C" w:rsidRDefault="006850E4">
      <w:pPr>
        <w:spacing w:line="276" w:lineRule="auto"/>
        <w:jc w:val="both"/>
        <w:rPr>
          <w:rFonts w:ascii="Arial" w:hAnsi="Arial" w:cs="Arial"/>
        </w:rPr>
      </w:pPr>
      <w:r>
        <w:rPr>
          <w:rFonts w:ascii="Arial" w:hAnsi="Arial" w:cs="Arial"/>
        </w:rPr>
        <w:t>….</w:t>
      </w:r>
    </w:p>
    <w:p w:rsidR="0078572C" w:rsidRDefault="006850E4">
      <w:pPr>
        <w:spacing w:line="276" w:lineRule="auto"/>
        <w:jc w:val="both"/>
        <w:rPr>
          <w:rFonts w:ascii="Arial" w:hAnsi="Arial" w:cs="Arial"/>
        </w:rPr>
      </w:pPr>
      <w:r>
        <w:rPr>
          <w:rFonts w:ascii="Arial" w:hAnsi="Arial" w:cs="Arial"/>
        </w:rPr>
        <w:t>….</w:t>
      </w:r>
    </w:p>
    <w:p w:rsidR="0078572C" w:rsidRDefault="006850E4">
      <w:pPr>
        <w:spacing w:line="276" w:lineRule="auto"/>
        <w:jc w:val="both"/>
        <w:rPr>
          <w:rFonts w:ascii="Arial" w:hAnsi="Arial" w:cs="Arial"/>
        </w:rPr>
      </w:pPr>
      <w:r>
        <w:rPr>
          <w:rFonts w:ascii="Arial" w:hAnsi="Arial" w:cs="Arial"/>
        </w:rPr>
        <w:t>N° FINESS juridique : ….</w:t>
      </w:r>
    </w:p>
    <w:p w:rsidR="0078572C" w:rsidRDefault="006850E4">
      <w:pPr>
        <w:spacing w:line="276" w:lineRule="auto"/>
        <w:jc w:val="both"/>
        <w:rPr>
          <w:rFonts w:ascii="Arial" w:hAnsi="Arial" w:cs="Arial"/>
        </w:rPr>
      </w:pPr>
      <w:r>
        <w:rPr>
          <w:rFonts w:ascii="Arial" w:hAnsi="Arial" w:cs="Arial"/>
        </w:rPr>
        <w:t>N° FINESS géographique : ….</w:t>
      </w:r>
    </w:p>
    <w:p w:rsidR="0078572C" w:rsidRDefault="006850E4">
      <w:pPr>
        <w:spacing w:line="276" w:lineRule="auto"/>
        <w:jc w:val="both"/>
        <w:rPr>
          <w:rFonts w:ascii="Arial" w:hAnsi="Arial" w:cs="Arial"/>
        </w:rPr>
      </w:pPr>
      <w:r>
        <w:rPr>
          <w:rFonts w:ascii="Arial" w:hAnsi="Arial" w:cs="Arial"/>
        </w:rPr>
        <w:t>N° SIRET :</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b/>
        </w:rPr>
      </w:pPr>
      <w:r>
        <w:rPr>
          <w:rFonts w:ascii="Arial" w:hAnsi="Arial" w:cs="Arial"/>
          <w:b/>
        </w:rPr>
        <w:t xml:space="preserve">Représenté par Mme. M. …., </w:t>
      </w:r>
      <w:r>
        <w:rPr>
          <w:rFonts w:ascii="Arial" w:hAnsi="Arial" w:cs="Arial"/>
          <w:b/>
        </w:rPr>
        <w:t>Directrice/Directeur</w:t>
      </w:r>
    </w:p>
    <w:p w:rsidR="0078572C" w:rsidRDefault="0078572C">
      <w:pPr>
        <w:spacing w:line="276" w:lineRule="auto"/>
        <w:rPr>
          <w:rFonts w:ascii="Arial" w:hAnsi="Arial" w:cs="Arial"/>
          <w:b/>
        </w:rPr>
      </w:pPr>
    </w:p>
    <w:p w:rsidR="0078572C" w:rsidRDefault="006850E4">
      <w:pPr>
        <w:spacing w:line="276" w:lineRule="auto"/>
        <w:jc w:val="right"/>
      </w:pPr>
      <w:r>
        <w:rPr>
          <w:rFonts w:ascii="Arial" w:hAnsi="Arial" w:cs="Arial"/>
        </w:rPr>
        <w:t xml:space="preserve">Ci-après dénommé « </w:t>
      </w:r>
      <w:r>
        <w:rPr>
          <w:rFonts w:ascii="Arial" w:hAnsi="Arial" w:cs="Arial"/>
          <w:b/>
        </w:rPr>
        <w:t>le SSIAD</w:t>
      </w:r>
      <w:r>
        <w:rPr>
          <w:rFonts w:ascii="Arial" w:hAnsi="Arial" w:cs="Arial"/>
        </w:rPr>
        <w:t>» d’autre part</w:t>
      </w:r>
    </w:p>
    <w:p w:rsidR="0078572C" w:rsidRDefault="0078572C">
      <w:pPr>
        <w:rPr>
          <w:rFonts w:ascii="Arial" w:hAnsi="Arial" w:cs="Arial"/>
        </w:rPr>
      </w:pPr>
    </w:p>
    <w:p w:rsidR="0078572C" w:rsidRDefault="006850E4">
      <w:pPr>
        <w:pBdr>
          <w:top w:val="single" w:sz="4" w:space="1" w:color="000000"/>
          <w:left w:val="single" w:sz="4" w:space="4" w:color="000000"/>
          <w:bottom w:val="single" w:sz="4" w:space="1" w:color="000000"/>
          <w:right w:val="single" w:sz="4" w:space="4" w:color="000000"/>
        </w:pBdr>
        <w:shd w:val="clear" w:color="auto" w:fill="D9D9D9"/>
        <w:rPr>
          <w:rFonts w:ascii="Arial" w:hAnsi="Arial" w:cs="Arial"/>
          <w:b/>
        </w:rPr>
      </w:pPr>
      <w:r>
        <w:rPr>
          <w:rFonts w:ascii="Arial" w:hAnsi="Arial" w:cs="Arial"/>
          <w:b/>
        </w:rPr>
        <w:t>VISA</w:t>
      </w:r>
    </w:p>
    <w:p w:rsidR="0078572C" w:rsidRDefault="0078572C">
      <w:pPr>
        <w:spacing w:line="276" w:lineRule="auto"/>
        <w:jc w:val="both"/>
        <w:rPr>
          <w:rFonts w:ascii="Arial" w:hAnsi="Arial" w:cs="Arial"/>
        </w:rPr>
      </w:pPr>
    </w:p>
    <w:p w:rsidR="0078572C" w:rsidRDefault="006850E4">
      <w:pPr>
        <w:pStyle w:val="Default"/>
        <w:spacing w:line="276" w:lineRule="auto"/>
        <w:jc w:val="both"/>
        <w:rPr>
          <w:sz w:val="20"/>
          <w:szCs w:val="20"/>
        </w:rPr>
      </w:pPr>
      <w:r>
        <w:rPr>
          <w:sz w:val="20"/>
          <w:szCs w:val="20"/>
        </w:rPr>
        <w:t>Vue la loi du 13 août 2004 relative à l’assurance-maladie,</w:t>
      </w:r>
    </w:p>
    <w:p w:rsidR="0078572C" w:rsidRDefault="0078572C">
      <w:pPr>
        <w:pStyle w:val="Default"/>
        <w:spacing w:line="276" w:lineRule="auto"/>
        <w:jc w:val="both"/>
        <w:rPr>
          <w:sz w:val="20"/>
          <w:szCs w:val="20"/>
        </w:rPr>
      </w:pPr>
    </w:p>
    <w:p w:rsidR="0078572C" w:rsidRDefault="006850E4">
      <w:pPr>
        <w:pStyle w:val="Default"/>
        <w:spacing w:line="276" w:lineRule="auto"/>
        <w:jc w:val="both"/>
        <w:rPr>
          <w:sz w:val="20"/>
          <w:szCs w:val="20"/>
        </w:rPr>
      </w:pPr>
      <w:r>
        <w:rPr>
          <w:sz w:val="20"/>
          <w:szCs w:val="20"/>
        </w:rPr>
        <w:t>Vue la loi de modernisation de notre système de santé du 26 janvier 2016 (article 96),</w:t>
      </w:r>
    </w:p>
    <w:p w:rsidR="0078572C" w:rsidRDefault="0078572C">
      <w:pPr>
        <w:pStyle w:val="Default"/>
        <w:spacing w:line="276" w:lineRule="auto"/>
        <w:jc w:val="both"/>
        <w:rPr>
          <w:sz w:val="20"/>
          <w:szCs w:val="20"/>
        </w:rPr>
      </w:pPr>
    </w:p>
    <w:p w:rsidR="0078572C" w:rsidRDefault="006850E4">
      <w:pPr>
        <w:pStyle w:val="Default"/>
        <w:spacing w:line="276" w:lineRule="auto"/>
        <w:jc w:val="both"/>
        <w:rPr>
          <w:sz w:val="20"/>
          <w:szCs w:val="20"/>
        </w:rPr>
      </w:pPr>
      <w:r>
        <w:rPr>
          <w:sz w:val="20"/>
          <w:szCs w:val="20"/>
        </w:rPr>
        <w:t>Vu instruction SG/DSSIS/2016/147 du 1</w:t>
      </w:r>
      <w:r>
        <w:rPr>
          <w:sz w:val="20"/>
          <w:szCs w:val="20"/>
        </w:rPr>
        <w:t>1 mai 2016 relative au cadre commun des projets d’e-santé,</w:t>
      </w:r>
    </w:p>
    <w:p w:rsidR="0078572C" w:rsidRDefault="0078572C">
      <w:pPr>
        <w:pStyle w:val="Default"/>
        <w:spacing w:line="276" w:lineRule="auto"/>
        <w:jc w:val="both"/>
        <w:rPr>
          <w:sz w:val="20"/>
          <w:szCs w:val="20"/>
        </w:rPr>
      </w:pPr>
    </w:p>
    <w:p w:rsidR="0078572C" w:rsidRDefault="006850E4">
      <w:pPr>
        <w:pStyle w:val="Default"/>
        <w:spacing w:line="276" w:lineRule="auto"/>
        <w:jc w:val="both"/>
        <w:rPr>
          <w:sz w:val="20"/>
          <w:szCs w:val="20"/>
        </w:rPr>
      </w:pPr>
      <w:r>
        <w:rPr>
          <w:sz w:val="20"/>
          <w:szCs w:val="20"/>
        </w:rPr>
        <w:t>Vu l‘instruction du 13 mars 2018 relative à l’accompagnement en région de la généralisation du dossier médical partagé (DMP).</w:t>
      </w:r>
    </w:p>
    <w:p w:rsidR="0078572C" w:rsidRDefault="0078572C">
      <w:pPr>
        <w:pStyle w:val="Default"/>
        <w:rPr>
          <w:sz w:val="20"/>
          <w:szCs w:val="20"/>
        </w:rPr>
      </w:pPr>
    </w:p>
    <w:p w:rsidR="0078572C" w:rsidRDefault="0078572C">
      <w:pPr>
        <w:pStyle w:val="Default"/>
        <w:rPr>
          <w:sz w:val="20"/>
          <w:szCs w:val="20"/>
        </w:rPr>
      </w:pPr>
    </w:p>
    <w:p w:rsidR="0078572C" w:rsidRDefault="0078572C">
      <w:pPr>
        <w:pStyle w:val="Default"/>
        <w:pageBreakBefore/>
        <w:rPr>
          <w:color w:val="auto"/>
          <w:sz w:val="20"/>
          <w:szCs w:val="20"/>
        </w:rPr>
      </w:pPr>
    </w:p>
    <w:p w:rsidR="0078572C" w:rsidRDefault="006850E4">
      <w:pPr>
        <w:pBdr>
          <w:top w:val="single" w:sz="4" w:space="1" w:color="000000"/>
          <w:left w:val="single" w:sz="4" w:space="4" w:color="000000"/>
          <w:bottom w:val="single" w:sz="4" w:space="1" w:color="000000"/>
          <w:right w:val="single" w:sz="4" w:space="4" w:color="000000"/>
        </w:pBdr>
        <w:shd w:val="clear" w:color="auto" w:fill="D9D9D9"/>
        <w:rPr>
          <w:rFonts w:ascii="Arial" w:hAnsi="Arial" w:cs="Arial"/>
          <w:b/>
        </w:rPr>
      </w:pPr>
      <w:r>
        <w:rPr>
          <w:rFonts w:ascii="Arial" w:hAnsi="Arial" w:cs="Arial"/>
          <w:b/>
        </w:rPr>
        <w:t>IL A ETE CONVENU CE QUI SUIT</w:t>
      </w:r>
    </w:p>
    <w:p w:rsidR="0078572C" w:rsidRDefault="0078572C">
      <w:pPr>
        <w:jc w:val="both"/>
        <w:rPr>
          <w:rFonts w:ascii="Arial" w:hAnsi="Arial" w:cs="Arial"/>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rPr>
          <w:rFonts w:ascii="Arial" w:hAnsi="Arial" w:cs="Arial"/>
          <w:b/>
        </w:rPr>
      </w:pPr>
      <w:r>
        <w:rPr>
          <w:rFonts w:ascii="Arial" w:hAnsi="Arial" w:cs="Arial"/>
          <w:b/>
        </w:rPr>
        <w:t>Article 1- Objet</w:t>
      </w:r>
    </w:p>
    <w:p w:rsidR="0078572C" w:rsidRDefault="0078572C">
      <w:pPr>
        <w:jc w:val="both"/>
        <w:rPr>
          <w:rFonts w:ascii="Arial" w:hAnsi="Arial" w:cs="Arial"/>
        </w:rPr>
      </w:pPr>
    </w:p>
    <w:p w:rsidR="0078572C" w:rsidRDefault="006850E4">
      <w:pPr>
        <w:spacing w:line="276" w:lineRule="auto"/>
        <w:jc w:val="both"/>
        <w:rPr>
          <w:rFonts w:ascii="Arial" w:hAnsi="Arial" w:cs="Arial"/>
          <w:lang w:eastAsia="en-US"/>
        </w:rPr>
      </w:pPr>
      <w:r>
        <w:rPr>
          <w:rFonts w:ascii="Arial" w:hAnsi="Arial" w:cs="Arial"/>
          <w:lang w:eastAsia="en-US"/>
        </w:rPr>
        <w:t xml:space="preserve">Le but de Dossier </w:t>
      </w:r>
      <w:r>
        <w:rPr>
          <w:rFonts w:ascii="Arial" w:hAnsi="Arial" w:cs="Arial"/>
          <w:lang w:eastAsia="en-US"/>
        </w:rPr>
        <w:t>Médical Partagé (DMP) est de favoriser la coordination des soins entre les professionnels de santé, entre médecine de ville et établissements de santé ou médico-sociaux et de permettre au patient d’être mieux informé sur ses pathologies et traitements.</w:t>
      </w:r>
    </w:p>
    <w:p w:rsidR="0078572C" w:rsidRDefault="006850E4">
      <w:pPr>
        <w:spacing w:line="276" w:lineRule="auto"/>
        <w:jc w:val="both"/>
        <w:rPr>
          <w:rFonts w:ascii="Arial" w:hAnsi="Arial" w:cs="Arial"/>
          <w:lang w:eastAsia="en-US"/>
        </w:rPr>
      </w:pPr>
      <w:r>
        <w:rPr>
          <w:rFonts w:ascii="Arial" w:hAnsi="Arial" w:cs="Arial"/>
          <w:lang w:eastAsia="en-US"/>
        </w:rPr>
        <w:t xml:space="preserve">Ce </w:t>
      </w:r>
      <w:r>
        <w:rPr>
          <w:rFonts w:ascii="Arial" w:hAnsi="Arial" w:cs="Arial"/>
          <w:lang w:eastAsia="en-US"/>
        </w:rPr>
        <w:t>« carnet de santé numérique » a la capacité de recueillir une information la plus exhaustive possible des données médicales intéressant un patient, quel que soit le lieu où la structure organisatrice des soins.</w:t>
      </w:r>
    </w:p>
    <w:p w:rsidR="0078572C" w:rsidRDefault="0078572C">
      <w:pPr>
        <w:spacing w:line="276" w:lineRule="auto"/>
        <w:jc w:val="both"/>
        <w:rPr>
          <w:rFonts w:ascii="Arial" w:hAnsi="Arial" w:cs="Arial"/>
          <w:lang w:eastAsia="en-US"/>
        </w:rPr>
      </w:pPr>
    </w:p>
    <w:p w:rsidR="0078572C" w:rsidRDefault="006850E4">
      <w:pPr>
        <w:spacing w:line="276" w:lineRule="auto"/>
        <w:jc w:val="both"/>
      </w:pPr>
      <w:r>
        <w:rPr>
          <w:rFonts w:ascii="Arial" w:hAnsi="Arial" w:cs="Arial"/>
          <w:lang w:eastAsia="en-US"/>
        </w:rPr>
        <w:t xml:space="preserve">La </w:t>
      </w:r>
      <w:r>
        <w:rPr>
          <w:rFonts w:ascii="Arial" w:hAnsi="Arial" w:cs="Arial"/>
        </w:rPr>
        <w:t xml:space="preserve">présente convention </w:t>
      </w:r>
      <w:r>
        <w:rPr>
          <w:rFonts w:ascii="Arial" w:hAnsi="Arial" w:cs="Arial"/>
          <w:lang w:eastAsia="en-US"/>
        </w:rPr>
        <w:t>définit les modalités</w:t>
      </w:r>
      <w:r>
        <w:rPr>
          <w:rFonts w:ascii="Arial" w:hAnsi="Arial" w:cs="Arial"/>
          <w:lang w:eastAsia="en-US"/>
        </w:rPr>
        <w:t xml:space="preserve"> de délégation par l’ARS d’un appui financier à chaque </w:t>
      </w:r>
      <w:r>
        <w:rPr>
          <w:rFonts w:ascii="Arial" w:hAnsi="Arial" w:cs="Arial"/>
          <w:b/>
        </w:rPr>
        <w:t>SSIAD qui s</w:t>
      </w:r>
      <w:r>
        <w:rPr>
          <w:rFonts w:ascii="Arial" w:hAnsi="Arial" w:cs="Arial"/>
          <w:b/>
          <w:lang w:eastAsia="en-US"/>
        </w:rPr>
        <w:t>’équipe du module de DMP compatibilité dans son logiciel de gestion</w:t>
      </w:r>
      <w:r>
        <w:rPr>
          <w:rFonts w:ascii="Arial" w:hAnsi="Arial" w:cs="Arial"/>
          <w:lang w:eastAsia="en-US"/>
        </w:rPr>
        <w:t xml:space="preserve"> ; selon les conditions décrites à l’article 2 et qui souhaite développer le travail en réseau et en mobilité. </w:t>
      </w:r>
    </w:p>
    <w:p w:rsidR="0078572C" w:rsidRDefault="0078572C">
      <w:pPr>
        <w:pStyle w:val="Default"/>
        <w:spacing w:line="276" w:lineRule="auto"/>
        <w:jc w:val="both"/>
        <w:rPr>
          <w:b/>
          <w:lang w:eastAsia="en-US"/>
        </w:rPr>
      </w:pPr>
    </w:p>
    <w:p w:rsidR="0078572C" w:rsidRDefault="006850E4">
      <w:pPr>
        <w:pStyle w:val="Default"/>
        <w:spacing w:line="276" w:lineRule="auto"/>
        <w:jc w:val="both"/>
        <w:rPr>
          <w:rFonts w:eastAsia="Times New Roman"/>
          <w:color w:val="auto"/>
          <w:sz w:val="20"/>
          <w:szCs w:val="20"/>
          <w:lang w:eastAsia="en-US"/>
        </w:rPr>
      </w:pPr>
      <w:r>
        <w:rPr>
          <w:rFonts w:eastAsia="Times New Roman"/>
          <w:color w:val="auto"/>
          <w:sz w:val="20"/>
          <w:szCs w:val="20"/>
          <w:lang w:eastAsia="en-US"/>
        </w:rPr>
        <w:t xml:space="preserve">La </w:t>
      </w:r>
      <w:r>
        <w:rPr>
          <w:rFonts w:eastAsia="Times New Roman"/>
          <w:color w:val="auto"/>
          <w:sz w:val="20"/>
          <w:szCs w:val="20"/>
          <w:lang w:eastAsia="en-US"/>
        </w:rPr>
        <w:t>présente convention est conclue au titre de l’exercice 2019.</w:t>
      </w:r>
    </w:p>
    <w:p w:rsidR="0078572C" w:rsidRDefault="0078572C">
      <w:pPr>
        <w:rPr>
          <w:rFonts w:ascii="Arial" w:hAnsi="Arial" w:cs="Arial"/>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rPr>
          <w:rFonts w:ascii="Arial" w:hAnsi="Arial" w:cs="Arial"/>
          <w:b/>
        </w:rPr>
      </w:pPr>
      <w:r>
        <w:rPr>
          <w:rFonts w:ascii="Arial" w:hAnsi="Arial" w:cs="Arial"/>
          <w:b/>
        </w:rPr>
        <w:t>Article 2 – Modalités de financement et de versement</w:t>
      </w:r>
    </w:p>
    <w:p w:rsidR="0078572C" w:rsidRDefault="0078572C">
      <w:pPr>
        <w:rPr>
          <w:rFonts w:ascii="Arial" w:hAnsi="Arial" w:cs="Arial"/>
          <w:b/>
        </w:rPr>
      </w:pPr>
    </w:p>
    <w:p w:rsidR="0078572C" w:rsidRDefault="006850E4">
      <w:pPr>
        <w:autoSpaceDE w:val="0"/>
        <w:spacing w:line="276" w:lineRule="auto"/>
        <w:jc w:val="both"/>
        <w:rPr>
          <w:rFonts w:ascii="Arial" w:eastAsia="Calibri" w:hAnsi="Arial" w:cs="Arial"/>
          <w:lang w:eastAsia="en-US"/>
        </w:rPr>
      </w:pPr>
      <w:r>
        <w:rPr>
          <w:rFonts w:ascii="Arial" w:eastAsia="Calibri" w:hAnsi="Arial" w:cs="Arial"/>
          <w:lang w:eastAsia="en-US"/>
        </w:rPr>
        <w:t>L'ARS Nouvelle-Aquitaine soutient les SSIAD qui équipent leur logiciel de gestion du module de DMP compatibilité et qui alimentent le DMP da</w:t>
      </w:r>
      <w:r>
        <w:rPr>
          <w:rFonts w:ascii="Arial" w:eastAsia="Calibri" w:hAnsi="Arial" w:cs="Arial"/>
          <w:lang w:eastAsia="en-US"/>
        </w:rPr>
        <w:t>ns le cadre des accompagnements à domicile.</w:t>
      </w:r>
    </w:p>
    <w:p w:rsidR="0078572C" w:rsidRDefault="0078572C">
      <w:pPr>
        <w:spacing w:line="276" w:lineRule="auto"/>
        <w:jc w:val="both"/>
        <w:rPr>
          <w:rFonts w:ascii="Arial" w:hAnsi="Arial" w:cs="Arial"/>
          <w:b/>
        </w:rPr>
      </w:pPr>
    </w:p>
    <w:p w:rsidR="0078572C" w:rsidRDefault="006850E4">
      <w:pPr>
        <w:jc w:val="both"/>
        <w:rPr>
          <w:rFonts w:ascii="Arial" w:hAnsi="Arial" w:cs="Arial"/>
          <w:color w:val="000000"/>
        </w:rPr>
      </w:pPr>
      <w:r>
        <w:rPr>
          <w:rFonts w:ascii="Arial" w:hAnsi="Arial" w:cs="Arial"/>
          <w:color w:val="000000"/>
        </w:rPr>
        <w:t xml:space="preserve">Une dotation au titre du Fonds d’Intervention Régional (FIR) d’un montant maximal de 4 000 € est allouée et se compose de la manière suivante : </w:t>
      </w:r>
    </w:p>
    <w:p w:rsidR="0078572C" w:rsidRDefault="0078572C">
      <w:pPr>
        <w:jc w:val="both"/>
        <w:rPr>
          <w:rFonts w:ascii="Arial" w:hAnsi="Arial" w:cs="Arial"/>
          <w:color w:val="000000"/>
        </w:rPr>
      </w:pPr>
    </w:p>
    <w:p w:rsidR="0078572C" w:rsidRDefault="006850E4">
      <w:pPr>
        <w:numPr>
          <w:ilvl w:val="0"/>
          <w:numId w:val="1"/>
        </w:numPr>
        <w:jc w:val="both"/>
      </w:pPr>
      <w:r>
        <w:rPr>
          <w:rFonts w:ascii="Arial" w:hAnsi="Arial" w:cs="Arial"/>
          <w:color w:val="000000"/>
        </w:rPr>
        <w:t xml:space="preserve">Montant maximal de </w:t>
      </w:r>
      <w:r>
        <w:rPr>
          <w:rFonts w:ascii="Arial" w:hAnsi="Arial" w:cs="Arial"/>
          <w:b/>
          <w:bCs/>
          <w:color w:val="000000"/>
        </w:rPr>
        <w:t>3 000 €</w:t>
      </w:r>
      <w:r>
        <w:rPr>
          <w:rFonts w:ascii="Arial" w:hAnsi="Arial" w:cs="Arial"/>
          <w:color w:val="000000"/>
        </w:rPr>
        <w:t xml:space="preserve"> </w:t>
      </w:r>
      <w:r>
        <w:rPr>
          <w:rFonts w:ascii="Arial" w:hAnsi="Arial" w:cs="Arial"/>
          <w:b/>
          <w:bCs/>
          <w:color w:val="000000"/>
        </w:rPr>
        <w:t>pour l’équipement DMP compatible</w:t>
      </w:r>
      <w:r>
        <w:rPr>
          <w:rFonts w:ascii="Arial" w:hAnsi="Arial" w:cs="Arial"/>
          <w:color w:val="000000"/>
        </w:rPr>
        <w:t>,</w:t>
      </w:r>
    </w:p>
    <w:p w:rsidR="0078572C" w:rsidRDefault="0078572C">
      <w:pPr>
        <w:jc w:val="both"/>
        <w:rPr>
          <w:rFonts w:ascii="Arial" w:hAnsi="Arial" w:cs="Arial"/>
          <w:color w:val="000000"/>
        </w:rPr>
      </w:pPr>
    </w:p>
    <w:p w:rsidR="0078572C" w:rsidRDefault="006850E4">
      <w:pPr>
        <w:numPr>
          <w:ilvl w:val="0"/>
          <w:numId w:val="1"/>
        </w:numPr>
        <w:jc w:val="both"/>
      </w:pPr>
      <w:r>
        <w:rPr>
          <w:rFonts w:ascii="Arial" w:hAnsi="Arial" w:cs="Arial"/>
          <w:color w:val="000000"/>
        </w:rPr>
        <w:t>Mon</w:t>
      </w:r>
      <w:r>
        <w:rPr>
          <w:rFonts w:ascii="Arial" w:hAnsi="Arial" w:cs="Arial"/>
          <w:color w:val="000000"/>
        </w:rPr>
        <w:t xml:space="preserve">tant maximal de </w:t>
      </w:r>
      <w:r>
        <w:rPr>
          <w:rFonts w:ascii="Arial" w:hAnsi="Arial" w:cs="Arial"/>
          <w:b/>
          <w:bCs/>
          <w:color w:val="000000"/>
        </w:rPr>
        <w:t>1 000 € pour le financement d’outils numériques en mobilité</w:t>
      </w:r>
      <w:r>
        <w:rPr>
          <w:rFonts w:ascii="Arial" w:hAnsi="Arial" w:cs="Arial"/>
          <w:color w:val="000000"/>
        </w:rPr>
        <w:t xml:space="preserve"> (smartphones, tablettes,…). </w:t>
      </w:r>
    </w:p>
    <w:p w:rsidR="0078572C" w:rsidRDefault="0078572C">
      <w:pPr>
        <w:jc w:val="both"/>
        <w:rPr>
          <w:rFonts w:ascii="Arial" w:hAnsi="Arial" w:cs="Arial"/>
          <w:color w:val="000000"/>
        </w:rPr>
      </w:pPr>
    </w:p>
    <w:p w:rsidR="0078572C" w:rsidRDefault="006850E4">
      <w:pPr>
        <w:jc w:val="both"/>
        <w:rPr>
          <w:rFonts w:ascii="Arial" w:hAnsi="Arial" w:cs="Arial"/>
          <w:color w:val="000000"/>
        </w:rPr>
      </w:pPr>
      <w:r>
        <w:rPr>
          <w:rFonts w:ascii="Arial" w:hAnsi="Arial" w:cs="Arial"/>
          <w:color w:val="000000"/>
        </w:rPr>
        <w:t>L’ARS procèdera au paiement à la réception des justificatifs, qui devront être adressés au plus tard le 31 décembre 2020.</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 xml:space="preserve">La dotation versée sera </w:t>
      </w:r>
      <w:r>
        <w:rPr>
          <w:rFonts w:ascii="Arial" w:hAnsi="Arial" w:cs="Arial"/>
        </w:rPr>
        <w:t>arrondie à l’euro supérieur, dans la limite du montant maximal attribué.</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La dotation sera imputée sur le budget annexe de l’ARS sur :</w:t>
      </w:r>
    </w:p>
    <w:p w:rsidR="0078572C" w:rsidRDefault="0078572C">
      <w:pPr>
        <w:spacing w:line="276" w:lineRule="auto"/>
        <w:jc w:val="both"/>
        <w:rPr>
          <w:rFonts w:ascii="Arial" w:hAnsi="Arial" w:cs="Arial"/>
        </w:rPr>
      </w:pPr>
    </w:p>
    <w:p w:rsidR="0078572C" w:rsidRDefault="006850E4">
      <w:pPr>
        <w:pStyle w:val="Paragraphedeliste"/>
        <w:numPr>
          <w:ilvl w:val="0"/>
          <w:numId w:val="2"/>
        </w:numPr>
        <w:spacing w:line="276" w:lineRule="auto"/>
        <w:jc w:val="both"/>
        <w:rPr>
          <w:rFonts w:ascii="Arial" w:hAnsi="Arial" w:cs="Arial"/>
        </w:rPr>
      </w:pPr>
      <w:r>
        <w:rPr>
          <w:rFonts w:ascii="Arial" w:hAnsi="Arial" w:cs="Arial"/>
        </w:rPr>
        <w:t xml:space="preserve">La mission 2 : Organisation et promotion de parcours de santé coordonnés ainsi que la qualité et la sécurité de l’offre </w:t>
      </w:r>
      <w:r>
        <w:rPr>
          <w:rFonts w:ascii="Arial" w:hAnsi="Arial" w:cs="Arial"/>
        </w:rPr>
        <w:t>sanitaire et médico-sociale</w:t>
      </w:r>
    </w:p>
    <w:p w:rsidR="0078572C" w:rsidRDefault="006850E4">
      <w:pPr>
        <w:pStyle w:val="Paragraphedeliste"/>
        <w:numPr>
          <w:ilvl w:val="0"/>
          <w:numId w:val="2"/>
        </w:numPr>
        <w:spacing w:line="276" w:lineRule="auto"/>
        <w:jc w:val="both"/>
        <w:rPr>
          <w:rFonts w:ascii="Arial" w:hAnsi="Arial" w:cs="Arial"/>
        </w:rPr>
      </w:pPr>
      <w:r>
        <w:rPr>
          <w:rFonts w:ascii="Arial" w:hAnsi="Arial" w:cs="Arial"/>
        </w:rPr>
        <w:t>La destination « PAERPA » (MI2-4-3)</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La contribution financière sera créditée au compte du titulaire selon les procédures comptables en vigueur.</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 xml:space="preserve">Le(s) versement(s) sera/seront effectué(s) sur le compte dont le RIB est joint en </w:t>
      </w:r>
      <w:r>
        <w:rPr>
          <w:rFonts w:ascii="Arial" w:hAnsi="Arial" w:cs="Arial"/>
        </w:rPr>
        <w:t>annexe 1.</w:t>
      </w:r>
    </w:p>
    <w:p w:rsidR="0078572C" w:rsidRDefault="006850E4">
      <w:pPr>
        <w:spacing w:line="276" w:lineRule="auto"/>
        <w:jc w:val="both"/>
        <w:rPr>
          <w:rFonts w:ascii="Arial" w:hAnsi="Arial" w:cs="Arial"/>
        </w:rPr>
      </w:pPr>
      <w:r>
        <w:rPr>
          <w:rFonts w:ascii="Arial" w:hAnsi="Arial" w:cs="Arial"/>
        </w:rPr>
        <w:t>Pour toute modification de domiciliation bancaire au cours de la durée du contrat, le bénéficiaire s’engage à en informer l’ARS dans les meilleurs délais par simple courrier, en faisant référence au contrat.</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L’ordonnateur de la dépense est le Di</w:t>
      </w:r>
      <w:r>
        <w:rPr>
          <w:rFonts w:ascii="Arial" w:hAnsi="Arial" w:cs="Arial"/>
        </w:rPr>
        <w:t>recteur Général de l’ARS Nouvelle Aquitaine.</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Le comptable assignataire est l’agent comptable de l’ARS Nouvelle Aquitaine.</w:t>
      </w:r>
    </w:p>
    <w:p w:rsidR="0078572C" w:rsidRDefault="0078572C">
      <w:pPr>
        <w:spacing w:line="276" w:lineRule="auto"/>
        <w:jc w:val="both"/>
        <w:rPr>
          <w:rFonts w:ascii="Arial" w:hAnsi="Arial" w:cs="Arial"/>
        </w:rPr>
      </w:pPr>
    </w:p>
    <w:p w:rsidR="0078572C" w:rsidRDefault="0078572C">
      <w:pPr>
        <w:spacing w:line="276" w:lineRule="auto"/>
        <w:jc w:val="both"/>
        <w:rPr>
          <w:rFonts w:ascii="Arial" w:hAnsi="Arial" w:cs="Arial"/>
        </w:rPr>
      </w:pPr>
    </w:p>
    <w:p w:rsidR="0078572C" w:rsidRDefault="0078572C">
      <w:pPr>
        <w:rPr>
          <w:rFonts w:ascii="Arial" w:hAnsi="Arial" w:cs="Arial"/>
          <w:b/>
          <w:shd w:val="clear" w:color="auto" w:fill="FFFF00"/>
        </w:rPr>
      </w:pPr>
    </w:p>
    <w:p w:rsidR="0078572C" w:rsidRDefault="0078572C">
      <w:pPr>
        <w:jc w:val="both"/>
        <w:rPr>
          <w:rFonts w:ascii="Arial" w:hAnsi="Arial" w:cs="Arial"/>
          <w:shd w:val="clear" w:color="auto" w:fill="FFFF00"/>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rPr>
          <w:rFonts w:ascii="Arial" w:hAnsi="Arial" w:cs="Arial"/>
          <w:b/>
        </w:rPr>
      </w:pPr>
      <w:r>
        <w:rPr>
          <w:rFonts w:ascii="Arial" w:hAnsi="Arial" w:cs="Arial"/>
          <w:b/>
        </w:rPr>
        <w:t>Article 3 - Engagements du bénéficiaire</w:t>
      </w:r>
    </w:p>
    <w:p w:rsidR="0078572C" w:rsidRDefault="0078572C">
      <w:pPr>
        <w:jc w:val="both"/>
        <w:rPr>
          <w:rFonts w:ascii="Arial" w:eastAsia="Calibri" w:hAnsi="Arial" w:cs="Arial"/>
          <w:lang w:eastAsia="en-US"/>
        </w:rPr>
      </w:pPr>
    </w:p>
    <w:p w:rsidR="0078572C" w:rsidRDefault="006850E4">
      <w:pPr>
        <w:spacing w:line="276" w:lineRule="auto"/>
        <w:jc w:val="both"/>
        <w:rPr>
          <w:rFonts w:ascii="Arial" w:hAnsi="Arial" w:cs="Arial"/>
        </w:rPr>
      </w:pPr>
      <w:r>
        <w:rPr>
          <w:rFonts w:ascii="Arial" w:hAnsi="Arial" w:cs="Arial"/>
        </w:rPr>
        <w:t xml:space="preserve">Par la signature du présent contrat, le SSIAD bénéficiaire s’engage à respecter les </w:t>
      </w:r>
      <w:r>
        <w:rPr>
          <w:rFonts w:ascii="Arial" w:hAnsi="Arial" w:cs="Arial"/>
        </w:rPr>
        <w:t>obligations suivantes :</w:t>
      </w:r>
    </w:p>
    <w:p w:rsidR="0078572C" w:rsidRDefault="0078572C">
      <w:pPr>
        <w:pStyle w:val="Sansinterligne"/>
        <w:spacing w:line="276" w:lineRule="auto"/>
        <w:jc w:val="both"/>
        <w:rPr>
          <w:rFonts w:ascii="Arial" w:hAnsi="Arial" w:cs="Arial"/>
        </w:rPr>
      </w:pPr>
    </w:p>
    <w:p w:rsidR="0078572C" w:rsidRDefault="006850E4">
      <w:pPr>
        <w:pStyle w:val="Paragraphedeliste"/>
        <w:numPr>
          <w:ilvl w:val="0"/>
          <w:numId w:val="3"/>
        </w:numPr>
        <w:spacing w:line="276" w:lineRule="auto"/>
        <w:jc w:val="both"/>
        <w:rPr>
          <w:rFonts w:ascii="Arial" w:hAnsi="Arial" w:cs="Arial"/>
        </w:rPr>
      </w:pPr>
      <w:r>
        <w:rPr>
          <w:rFonts w:ascii="Arial" w:hAnsi="Arial" w:cs="Arial"/>
        </w:rPr>
        <w:t>utiliser le financement attribué conformément à l’objet stipulé à l’article 1, et à l’article 2,</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 xml:space="preserve">transmettre à l’ARS un état récapitulatif des dépenses </w:t>
      </w:r>
    </w:p>
    <w:p w:rsidR="0078572C" w:rsidRDefault="006850E4">
      <w:pPr>
        <w:pStyle w:val="Paragraphedeliste"/>
        <w:numPr>
          <w:ilvl w:val="0"/>
          <w:numId w:val="3"/>
        </w:numPr>
        <w:spacing w:line="276" w:lineRule="auto"/>
        <w:jc w:val="both"/>
      </w:pPr>
      <w:r>
        <w:rPr>
          <w:rFonts w:ascii="Arial" w:hAnsi="Arial" w:cs="Arial"/>
          <w:b/>
        </w:rPr>
        <w:t xml:space="preserve">Les factures, </w:t>
      </w:r>
      <w:r>
        <w:rPr>
          <w:rFonts w:ascii="Arial" w:hAnsi="Arial" w:cs="Arial"/>
        </w:rPr>
        <w:t xml:space="preserve">devront être envoyées à l’ARS </w:t>
      </w:r>
      <w:r>
        <w:rPr>
          <w:rFonts w:ascii="Arial" w:hAnsi="Arial" w:cs="Arial"/>
          <w:b/>
        </w:rPr>
        <w:t>au second semestre 2020 au plus ta</w:t>
      </w:r>
      <w:r>
        <w:rPr>
          <w:rFonts w:ascii="Arial" w:hAnsi="Arial" w:cs="Arial"/>
          <w:b/>
        </w:rPr>
        <w:t>rd</w:t>
      </w:r>
      <w:r>
        <w:rPr>
          <w:rFonts w:ascii="Arial" w:hAnsi="Arial" w:cs="Arial"/>
        </w:rPr>
        <w:t>,</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restituer sans délai les financements non utilisés à l’agence comptable de l’ARS,</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soumettre sans délai à l’ARS toute modification juridique ou administrative de la structure, et plus particulièrement toute modification statutaire,</w:t>
      </w:r>
    </w:p>
    <w:p w:rsidR="0078572C" w:rsidRDefault="006850E4">
      <w:pPr>
        <w:pStyle w:val="Paragraphedeliste"/>
        <w:numPr>
          <w:ilvl w:val="0"/>
          <w:numId w:val="3"/>
        </w:numPr>
        <w:spacing w:line="276" w:lineRule="auto"/>
        <w:ind w:left="714" w:hanging="357"/>
        <w:jc w:val="both"/>
        <w:rPr>
          <w:rFonts w:ascii="Arial" w:hAnsi="Arial" w:cs="Arial"/>
        </w:rPr>
      </w:pPr>
      <w:r>
        <w:rPr>
          <w:rFonts w:ascii="Arial" w:hAnsi="Arial" w:cs="Arial"/>
        </w:rPr>
        <w:t>autoriser l’ARS à met</w:t>
      </w:r>
      <w:r>
        <w:rPr>
          <w:rFonts w:ascii="Arial" w:hAnsi="Arial" w:cs="Arial"/>
        </w:rPr>
        <w:t>tre en ligne sur son site Internet des informations non confidentielles concernant les membres et l’activité de l’action/de la structure. Le bénéficiaire dispose d’un droit d’accès, de modification, de rectification et de suppression des données qui le con</w:t>
      </w:r>
      <w:r>
        <w:rPr>
          <w:rFonts w:ascii="Arial" w:hAnsi="Arial" w:cs="Arial"/>
        </w:rPr>
        <w:t>cernent. Pour l’exercer, il devra s’adresser au directeur de l’ARS,</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mentionner le financement de l’action/de la structure par l’ARS sur tous les supports de communication, site Internet….</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garantir le caractère confidentiel de toute information à laquelle e</w:t>
      </w:r>
      <w:r>
        <w:rPr>
          <w:rFonts w:ascii="Arial" w:hAnsi="Arial" w:cs="Arial"/>
        </w:rPr>
        <w:t>st attachée le secret médical et en conséquence, à prendre toutes les mesures nécessaires afin d’assurer la confidentialité des dites informations,</w:t>
      </w:r>
    </w:p>
    <w:p w:rsidR="0078572C" w:rsidRDefault="006850E4">
      <w:pPr>
        <w:pStyle w:val="Paragraphedeliste"/>
        <w:numPr>
          <w:ilvl w:val="0"/>
          <w:numId w:val="3"/>
        </w:numPr>
        <w:spacing w:line="276" w:lineRule="auto"/>
        <w:jc w:val="both"/>
        <w:rPr>
          <w:rFonts w:ascii="Arial" w:hAnsi="Arial" w:cs="Arial"/>
        </w:rPr>
      </w:pPr>
      <w:r>
        <w:rPr>
          <w:rFonts w:ascii="Arial" w:hAnsi="Arial" w:cs="Arial"/>
        </w:rPr>
        <w:t>ne pas reverser tout ou partie du financement attribué à un tiers qui ne serait pas fournisseur ou prestatai</w:t>
      </w:r>
      <w:r>
        <w:rPr>
          <w:rFonts w:ascii="Arial" w:hAnsi="Arial" w:cs="Arial"/>
        </w:rPr>
        <w:t>re de l’action financée.</w:t>
      </w:r>
    </w:p>
    <w:p w:rsidR="0078572C" w:rsidRDefault="0078572C">
      <w:pPr>
        <w:rPr>
          <w:rFonts w:ascii="Arial" w:hAnsi="Arial" w:cs="Arial"/>
          <w:shd w:val="clear" w:color="auto" w:fill="FFFF00"/>
        </w:rPr>
      </w:pPr>
    </w:p>
    <w:p w:rsidR="0078572C" w:rsidRDefault="0078572C">
      <w:pPr>
        <w:rPr>
          <w:rFonts w:ascii="Arial" w:hAnsi="Arial" w:cs="Arial"/>
          <w:shd w:val="clear" w:color="auto" w:fill="FFFF00"/>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spacing w:line="276" w:lineRule="auto"/>
        <w:rPr>
          <w:rFonts w:ascii="Arial" w:hAnsi="Arial" w:cs="Arial"/>
          <w:b/>
        </w:rPr>
      </w:pPr>
      <w:r>
        <w:rPr>
          <w:rFonts w:ascii="Arial" w:hAnsi="Arial" w:cs="Arial"/>
          <w:b/>
        </w:rPr>
        <w:t>Article 4 – Suivi du contrat</w:t>
      </w:r>
    </w:p>
    <w:p w:rsidR="0078572C" w:rsidRDefault="0078572C">
      <w:pPr>
        <w:rPr>
          <w:rFonts w:ascii="Arial" w:hAnsi="Arial" w:cs="Arial"/>
          <w:shd w:val="clear" w:color="auto" w:fill="FFFF00"/>
        </w:rPr>
      </w:pPr>
    </w:p>
    <w:p w:rsidR="0078572C" w:rsidRDefault="006850E4">
      <w:pPr>
        <w:rPr>
          <w:rFonts w:ascii="Arial" w:hAnsi="Arial" w:cs="Arial"/>
        </w:rPr>
      </w:pPr>
      <w:r>
        <w:rPr>
          <w:rFonts w:ascii="Arial" w:hAnsi="Arial" w:cs="Arial"/>
        </w:rPr>
        <w:t>Le contrat fait l’objet d’un suivi ayant pour objet :</w:t>
      </w:r>
    </w:p>
    <w:p w:rsidR="0078572C" w:rsidRDefault="0078572C">
      <w:pPr>
        <w:rPr>
          <w:rFonts w:ascii="Arial" w:hAnsi="Arial" w:cs="Arial"/>
        </w:rPr>
      </w:pPr>
    </w:p>
    <w:p w:rsidR="0078572C" w:rsidRDefault="006850E4">
      <w:pPr>
        <w:pStyle w:val="Paragraphedeliste"/>
        <w:numPr>
          <w:ilvl w:val="0"/>
          <w:numId w:val="3"/>
        </w:numPr>
        <w:spacing w:line="276" w:lineRule="auto"/>
        <w:ind w:left="714" w:hanging="357"/>
      </w:pPr>
      <w:r>
        <w:rPr>
          <w:rFonts w:ascii="Arial" w:hAnsi="Arial" w:cs="Arial"/>
        </w:rPr>
        <w:t>sur l’aspect technique : suivi des patients pour lesquels le DMP est alimenté. Le SSIAD transmettra au 1</w:t>
      </w:r>
      <w:r>
        <w:rPr>
          <w:rFonts w:ascii="Arial" w:hAnsi="Arial" w:cs="Arial"/>
          <w:vertAlign w:val="superscript"/>
        </w:rPr>
        <w:t>er</w:t>
      </w:r>
      <w:r>
        <w:rPr>
          <w:rFonts w:ascii="Arial" w:hAnsi="Arial" w:cs="Arial"/>
        </w:rPr>
        <w:t xml:space="preserve"> trimestre 2020 à l’ARS (</w:t>
      </w:r>
      <w:hyperlink r:id="rId11" w:history="1">
        <w:r>
          <w:rPr>
            <w:rStyle w:val="Lienhypertexte"/>
            <w:rFonts w:ascii="Arial" w:hAnsi="Arial" w:cs="Arial"/>
          </w:rPr>
          <w:t>ARS-DD79-POLE-TERRITORIAL@ars.sante.fr</w:t>
        </w:r>
      </w:hyperlink>
      <w:r>
        <w:rPr>
          <w:rFonts w:ascii="Arial" w:hAnsi="Arial" w:cs="Arial"/>
        </w:rPr>
        <w:t>) le taux de patients pour lesquels le DMP est alimenté.</w:t>
      </w:r>
    </w:p>
    <w:p w:rsidR="0078572C" w:rsidRDefault="0078572C">
      <w:pPr>
        <w:pStyle w:val="Paragraphedeliste"/>
        <w:spacing w:line="276" w:lineRule="auto"/>
        <w:ind w:left="714"/>
        <w:rPr>
          <w:rFonts w:ascii="Arial" w:hAnsi="Arial" w:cs="Arial"/>
        </w:rPr>
      </w:pPr>
    </w:p>
    <w:p w:rsidR="0078572C" w:rsidRDefault="006850E4">
      <w:pPr>
        <w:pStyle w:val="Paragraphedeliste"/>
        <w:numPr>
          <w:ilvl w:val="0"/>
          <w:numId w:val="3"/>
        </w:numPr>
        <w:spacing w:line="276" w:lineRule="auto"/>
        <w:ind w:left="714" w:hanging="357"/>
        <w:rPr>
          <w:rFonts w:ascii="Arial" w:hAnsi="Arial" w:cs="Arial"/>
        </w:rPr>
      </w:pPr>
      <w:r>
        <w:rPr>
          <w:rFonts w:ascii="Arial" w:hAnsi="Arial" w:cs="Arial"/>
        </w:rPr>
        <w:t xml:space="preserve">sur l’aspect financier : suivi de la consommation des crédits à partir de l’état récapitulatif des </w:t>
      </w:r>
      <w:r>
        <w:rPr>
          <w:rFonts w:ascii="Arial" w:hAnsi="Arial" w:cs="Arial"/>
        </w:rPr>
        <w:t>dépenses et de toutes pièces nécessaires au suivi de la consommation des crédits.</w:t>
      </w:r>
    </w:p>
    <w:p w:rsidR="0078572C" w:rsidRDefault="0078572C">
      <w:pPr>
        <w:rPr>
          <w:rFonts w:ascii="Arial" w:hAnsi="Arial" w:cs="Arial"/>
          <w:shd w:val="clear" w:color="auto" w:fill="FFFF00"/>
        </w:rPr>
      </w:pPr>
    </w:p>
    <w:p w:rsidR="0078572C" w:rsidRDefault="0078572C">
      <w:pPr>
        <w:rPr>
          <w:rFonts w:ascii="Arial" w:hAnsi="Arial" w:cs="Arial"/>
          <w:shd w:val="clear" w:color="auto" w:fill="FFFF00"/>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spacing w:line="276" w:lineRule="auto"/>
        <w:rPr>
          <w:rFonts w:ascii="Arial" w:hAnsi="Arial" w:cs="Arial"/>
          <w:b/>
        </w:rPr>
      </w:pPr>
      <w:r>
        <w:rPr>
          <w:rFonts w:ascii="Arial" w:hAnsi="Arial" w:cs="Arial"/>
          <w:b/>
        </w:rPr>
        <w:t>Article 5 – Résiliation Révision du contrat</w:t>
      </w:r>
    </w:p>
    <w:p w:rsidR="0078572C" w:rsidRDefault="0078572C">
      <w:pPr>
        <w:jc w:val="both"/>
        <w:rPr>
          <w:rFonts w:ascii="Arial" w:hAnsi="Arial" w:cs="Arial"/>
        </w:rPr>
      </w:pPr>
    </w:p>
    <w:p w:rsidR="0078572C" w:rsidRDefault="006850E4">
      <w:pPr>
        <w:spacing w:line="276" w:lineRule="auto"/>
        <w:jc w:val="both"/>
        <w:rPr>
          <w:rFonts w:ascii="Arial" w:hAnsi="Arial" w:cs="Arial"/>
        </w:rPr>
      </w:pPr>
      <w:r>
        <w:rPr>
          <w:rFonts w:ascii="Arial" w:hAnsi="Arial" w:cs="Arial"/>
        </w:rPr>
        <w:t>A la demande d’une des parties, les dispositions de la convention peuvent être modifiées par voie d’avenant.</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La demande de mod</w:t>
      </w:r>
      <w:r>
        <w:rPr>
          <w:rFonts w:ascii="Arial" w:hAnsi="Arial" w:cs="Arial"/>
        </w:rPr>
        <w:t>ification fait l’objet d’une discussion et d’un accord formalisé par voie d’avenant portant sur l’objet de la modification, sa cause et toutes les conséquences qu’elle emporte.</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 xml:space="preserve">L’ARS se réserve le droit de procéder à toute vérification qui lui paraîtrait </w:t>
      </w:r>
      <w:r>
        <w:rPr>
          <w:rFonts w:ascii="Arial" w:hAnsi="Arial" w:cs="Arial"/>
        </w:rPr>
        <w:t>utile pour constater le respect par la co-partie signataire des obligations précitées à l’article 2 de la présente convention.</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Conformément aux dispositions de l’article R. 1435-33 du code de la santé publique, en cas d’inexécution partielle ou totale des</w:t>
      </w:r>
      <w:r>
        <w:rPr>
          <w:rFonts w:ascii="Arial" w:hAnsi="Arial" w:cs="Arial"/>
        </w:rPr>
        <w:t xml:space="preserve"> engagements prévus à l’article 3 du présent contrat, l’ARS adresse au titulaire du contrat une mise en demeure motivée de prendre, dans un délai d’un mois, les </w:t>
      </w:r>
      <w:r>
        <w:rPr>
          <w:rFonts w:ascii="Arial" w:hAnsi="Arial" w:cs="Arial"/>
        </w:rPr>
        <w:lastRenderedPageBreak/>
        <w:t>mesures nécessaires au respect de ses engagements. Le titulaire du contrat peut présenter des o</w:t>
      </w:r>
      <w:r>
        <w:rPr>
          <w:rFonts w:ascii="Arial" w:hAnsi="Arial" w:cs="Arial"/>
        </w:rPr>
        <w:t>bservations écrites ou orales dans ce délai. Compte tenu de ces éléments de réponse, ce délai peut être renouvelé une fois pour la même durée.</w:t>
      </w:r>
    </w:p>
    <w:p w:rsidR="0078572C" w:rsidRDefault="0078572C">
      <w:pPr>
        <w:spacing w:line="276" w:lineRule="auto"/>
        <w:jc w:val="both"/>
        <w:rPr>
          <w:rFonts w:ascii="Arial" w:hAnsi="Arial" w:cs="Arial"/>
        </w:rPr>
      </w:pPr>
    </w:p>
    <w:p w:rsidR="0078572C" w:rsidRDefault="006850E4">
      <w:pPr>
        <w:spacing w:line="276" w:lineRule="auto"/>
        <w:jc w:val="both"/>
        <w:rPr>
          <w:rFonts w:ascii="Arial" w:hAnsi="Arial" w:cs="Arial"/>
        </w:rPr>
      </w:pPr>
      <w:r>
        <w:rPr>
          <w:rFonts w:ascii="Arial" w:hAnsi="Arial" w:cs="Arial"/>
        </w:rPr>
        <w:t xml:space="preserve">Si, au terme du délai accordé par l’Agence Régionale de Santé, les mesures nécessaires au respect des </w:t>
      </w:r>
      <w:r>
        <w:rPr>
          <w:rFonts w:ascii="Arial" w:hAnsi="Arial" w:cs="Arial"/>
        </w:rPr>
        <w:t>engagements n’ont pas été prises sans justification valable, l’ARS peut modifier ou résilier le contrat. Elle peut décider le reversement de tout ou partie des financements déjà versés au titre des engagements non mis en œuvre.</w:t>
      </w:r>
    </w:p>
    <w:p w:rsidR="0078572C" w:rsidRDefault="0078572C">
      <w:pPr>
        <w:rPr>
          <w:rFonts w:ascii="Arial" w:hAnsi="Arial" w:cs="Arial"/>
        </w:rPr>
      </w:pPr>
    </w:p>
    <w:p w:rsidR="0078572C" w:rsidRDefault="0078572C">
      <w:pPr>
        <w:jc w:val="both"/>
        <w:rPr>
          <w:rFonts w:ascii="Arial" w:hAnsi="Arial" w:cs="Arial"/>
        </w:rPr>
      </w:pPr>
    </w:p>
    <w:p w:rsidR="0078572C" w:rsidRDefault="0078572C">
      <w:pPr>
        <w:jc w:val="both"/>
        <w:rPr>
          <w:rFonts w:ascii="Arial" w:hAnsi="Arial" w:cs="Arial"/>
        </w:rPr>
      </w:pPr>
    </w:p>
    <w:p w:rsidR="0078572C" w:rsidRDefault="006850E4">
      <w:pPr>
        <w:pBdr>
          <w:top w:val="single" w:sz="4" w:space="1" w:color="000000"/>
          <w:left w:val="single" w:sz="4" w:space="4" w:color="000000"/>
          <w:bottom w:val="single" w:sz="4" w:space="1" w:color="000000"/>
          <w:right w:val="single" w:sz="4" w:space="4" w:color="000000"/>
        </w:pBdr>
        <w:shd w:val="clear" w:color="auto" w:fill="F2F2F2"/>
        <w:rPr>
          <w:rFonts w:ascii="Arial" w:hAnsi="Arial" w:cs="Arial"/>
          <w:b/>
        </w:rPr>
      </w:pPr>
      <w:r>
        <w:rPr>
          <w:rFonts w:ascii="Arial" w:hAnsi="Arial" w:cs="Arial"/>
          <w:b/>
        </w:rPr>
        <w:t>Article 6 - Durée de la c</w:t>
      </w:r>
      <w:r>
        <w:rPr>
          <w:rFonts w:ascii="Arial" w:hAnsi="Arial" w:cs="Arial"/>
          <w:b/>
        </w:rPr>
        <w:t>onvention et entrée en vigueur</w:t>
      </w:r>
    </w:p>
    <w:p w:rsidR="0078572C" w:rsidRDefault="0078572C">
      <w:pPr>
        <w:jc w:val="both"/>
        <w:rPr>
          <w:rFonts w:ascii="Arial" w:eastAsia="Calibri" w:hAnsi="Arial" w:cs="Arial"/>
          <w:lang w:eastAsia="en-US"/>
        </w:rPr>
      </w:pPr>
    </w:p>
    <w:p w:rsidR="0078572C" w:rsidRDefault="006850E4">
      <w:pPr>
        <w:rPr>
          <w:rFonts w:ascii="Arial" w:eastAsia="Calibri" w:hAnsi="Arial" w:cs="Arial"/>
          <w:lang w:eastAsia="en-US"/>
        </w:rPr>
      </w:pPr>
      <w:r>
        <w:rPr>
          <w:rFonts w:ascii="Arial" w:eastAsia="Calibri" w:hAnsi="Arial" w:cs="Arial"/>
          <w:lang w:eastAsia="en-US"/>
        </w:rPr>
        <w:t>La présente convention prend effet à compter de la date de signature des deux parties jusqu’au 30 juin 2021.</w:t>
      </w:r>
    </w:p>
    <w:p w:rsidR="0078572C" w:rsidRDefault="0078572C">
      <w:pPr>
        <w:jc w:val="both"/>
        <w:rPr>
          <w:rFonts w:ascii="Arial" w:eastAsia="Calibri" w:hAnsi="Arial" w:cs="Arial"/>
          <w:shd w:val="clear" w:color="auto" w:fill="FFFF00"/>
          <w:lang w:eastAsia="en-US"/>
        </w:rPr>
      </w:pPr>
    </w:p>
    <w:p w:rsidR="0078572C" w:rsidRDefault="006850E4">
      <w:pPr>
        <w:jc w:val="both"/>
        <w:rPr>
          <w:rFonts w:ascii="Arial" w:eastAsia="Calibri" w:hAnsi="Arial" w:cs="Arial"/>
          <w:lang w:eastAsia="en-US"/>
        </w:rPr>
      </w:pPr>
      <w:r>
        <w:rPr>
          <w:rFonts w:ascii="Arial" w:eastAsia="Calibri" w:hAnsi="Arial" w:cs="Arial"/>
          <w:lang w:eastAsia="en-US"/>
        </w:rPr>
        <w:t xml:space="preserve">Fait à Bordeaux, le </w:t>
      </w:r>
    </w:p>
    <w:p w:rsidR="0078572C" w:rsidRDefault="0078572C">
      <w:pPr>
        <w:jc w:val="both"/>
        <w:rPr>
          <w:rFonts w:ascii="Arial" w:eastAsia="Calibri" w:hAnsi="Arial" w:cs="Arial"/>
          <w:lang w:eastAsia="en-US"/>
        </w:rPr>
      </w:pPr>
    </w:p>
    <w:p w:rsidR="0078572C" w:rsidRDefault="0078572C">
      <w:pPr>
        <w:jc w:val="both"/>
        <w:rPr>
          <w:rFonts w:ascii="Arial" w:eastAsia="Calibri" w:hAnsi="Arial" w:cs="Arial"/>
          <w:lang w:eastAsia="en-US"/>
        </w:rPr>
      </w:pPr>
    </w:p>
    <w:p w:rsidR="0078572C" w:rsidRDefault="0078572C">
      <w:pPr>
        <w:jc w:val="both"/>
        <w:rPr>
          <w:rFonts w:ascii="Arial" w:eastAsia="Calibri" w:hAnsi="Arial" w:cs="Arial"/>
          <w:lang w:eastAsia="en-US"/>
        </w:rPr>
      </w:pPr>
    </w:p>
    <w:tbl>
      <w:tblPr>
        <w:tblW w:w="9102" w:type="dxa"/>
        <w:tblCellMar>
          <w:left w:w="10" w:type="dxa"/>
          <w:right w:w="10" w:type="dxa"/>
        </w:tblCellMar>
        <w:tblLook w:val="04A0" w:firstRow="1" w:lastRow="0" w:firstColumn="1" w:lastColumn="0" w:noHBand="0" w:noVBand="1"/>
      </w:tblPr>
      <w:tblGrid>
        <w:gridCol w:w="4497"/>
        <w:gridCol w:w="4605"/>
      </w:tblGrid>
      <w:tr w:rsidR="0078572C">
        <w:tblPrEx>
          <w:tblCellMar>
            <w:top w:w="0" w:type="dxa"/>
            <w:bottom w:w="0" w:type="dxa"/>
          </w:tblCellMar>
        </w:tblPrEx>
        <w:trPr>
          <w:trHeight w:val="278"/>
        </w:trPr>
        <w:tc>
          <w:tcPr>
            <w:tcW w:w="4497" w:type="dxa"/>
            <w:shd w:val="clear" w:color="auto" w:fill="auto"/>
            <w:tcMar>
              <w:top w:w="0" w:type="dxa"/>
              <w:left w:w="108" w:type="dxa"/>
              <w:bottom w:w="0" w:type="dxa"/>
              <w:right w:w="108" w:type="dxa"/>
            </w:tcMar>
          </w:tcPr>
          <w:p w:rsidR="0078572C" w:rsidRDefault="006850E4">
            <w:pPr>
              <w:jc w:val="center"/>
              <w:rPr>
                <w:rFonts w:ascii="Arial" w:eastAsia="Calibri" w:hAnsi="Arial" w:cs="Arial"/>
                <w:b/>
                <w:lang w:eastAsia="en-US"/>
              </w:rPr>
            </w:pPr>
            <w:r>
              <w:rPr>
                <w:rFonts w:ascii="Arial" w:eastAsia="Calibri" w:hAnsi="Arial" w:cs="Arial"/>
                <w:b/>
                <w:lang w:eastAsia="en-US"/>
              </w:rPr>
              <w:t xml:space="preserve">L’Agence Régionale de Santé </w:t>
            </w:r>
          </w:p>
          <w:p w:rsidR="0078572C" w:rsidRDefault="006850E4">
            <w:pPr>
              <w:jc w:val="center"/>
              <w:rPr>
                <w:rFonts w:ascii="Arial" w:eastAsia="Calibri" w:hAnsi="Arial" w:cs="Arial"/>
                <w:b/>
                <w:lang w:eastAsia="en-US"/>
              </w:rPr>
            </w:pPr>
            <w:r>
              <w:rPr>
                <w:rFonts w:ascii="Arial" w:eastAsia="Calibri" w:hAnsi="Arial" w:cs="Arial"/>
                <w:b/>
                <w:lang w:eastAsia="en-US"/>
              </w:rPr>
              <w:t>Nouvelle-Aquitaine</w:t>
            </w: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tc>
        <w:tc>
          <w:tcPr>
            <w:tcW w:w="4605" w:type="dxa"/>
            <w:shd w:val="clear" w:color="auto" w:fill="auto"/>
            <w:tcMar>
              <w:top w:w="0" w:type="dxa"/>
              <w:left w:w="108" w:type="dxa"/>
              <w:bottom w:w="0" w:type="dxa"/>
              <w:right w:w="108" w:type="dxa"/>
            </w:tcMar>
          </w:tcPr>
          <w:p w:rsidR="0078572C" w:rsidRDefault="006850E4">
            <w:pPr>
              <w:jc w:val="center"/>
            </w:pPr>
            <w:r>
              <w:rPr>
                <w:rFonts w:ascii="Arial" w:eastAsia="Calibri" w:hAnsi="Arial" w:cs="Arial"/>
                <w:b/>
                <w:lang w:eastAsia="en-US"/>
              </w:rPr>
              <w:t>Le SSIAD</w:t>
            </w: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jc w:val="center"/>
              <w:rPr>
                <w:rFonts w:ascii="Arial" w:eastAsia="Calibri" w:hAnsi="Arial" w:cs="Arial"/>
                <w:b/>
                <w:color w:val="4F81BD"/>
                <w:lang w:eastAsia="en-US"/>
              </w:rPr>
            </w:pPr>
          </w:p>
          <w:p w:rsidR="0078572C" w:rsidRDefault="0078572C">
            <w:pPr>
              <w:ind w:left="748"/>
              <w:rPr>
                <w:rFonts w:ascii="Arial" w:eastAsia="Calibri" w:hAnsi="Arial" w:cs="Arial"/>
                <w:sz w:val="10"/>
                <w:szCs w:val="10"/>
                <w:lang w:eastAsia="en-US"/>
              </w:rPr>
            </w:pPr>
          </w:p>
          <w:p w:rsidR="0078572C" w:rsidRDefault="006850E4">
            <w:pPr>
              <w:ind w:left="748"/>
              <w:rPr>
                <w:rFonts w:ascii="Arial" w:eastAsia="Calibri" w:hAnsi="Arial" w:cs="Arial"/>
                <w:lang w:eastAsia="en-US"/>
              </w:rPr>
            </w:pPr>
            <w:r>
              <w:rPr>
                <w:rFonts w:ascii="Arial" w:eastAsia="Calibri" w:hAnsi="Arial" w:cs="Arial"/>
                <w:lang w:eastAsia="en-US"/>
              </w:rPr>
              <w:t xml:space="preserve">Nom du </w:t>
            </w:r>
            <w:r>
              <w:rPr>
                <w:rFonts w:ascii="Arial" w:eastAsia="Calibri" w:hAnsi="Arial" w:cs="Arial"/>
                <w:lang w:eastAsia="en-US"/>
              </w:rPr>
              <w:t>signataire : ……………………..</w:t>
            </w:r>
          </w:p>
          <w:p w:rsidR="0078572C" w:rsidRDefault="0078572C">
            <w:pPr>
              <w:ind w:left="748"/>
              <w:rPr>
                <w:rFonts w:ascii="Arial" w:eastAsia="Calibri" w:hAnsi="Arial" w:cs="Arial"/>
                <w:sz w:val="10"/>
                <w:szCs w:val="10"/>
                <w:lang w:eastAsia="en-US"/>
              </w:rPr>
            </w:pPr>
          </w:p>
          <w:p w:rsidR="0078572C" w:rsidRDefault="006850E4">
            <w:pPr>
              <w:ind w:left="748"/>
              <w:rPr>
                <w:rFonts w:ascii="Arial" w:eastAsia="Calibri" w:hAnsi="Arial" w:cs="Arial"/>
                <w:lang w:eastAsia="en-US"/>
              </w:rPr>
            </w:pPr>
            <w:r>
              <w:rPr>
                <w:rFonts w:ascii="Arial" w:eastAsia="Calibri" w:hAnsi="Arial" w:cs="Arial"/>
                <w:lang w:eastAsia="en-US"/>
              </w:rPr>
              <w:t>Fonction du signataire : ………………..</w:t>
            </w:r>
          </w:p>
          <w:p w:rsidR="0078572C" w:rsidRDefault="0078572C">
            <w:pPr>
              <w:jc w:val="center"/>
              <w:rPr>
                <w:rFonts w:ascii="Arial" w:eastAsia="Calibri" w:hAnsi="Arial" w:cs="Arial"/>
                <w:b/>
                <w:lang w:eastAsia="en-US"/>
              </w:rPr>
            </w:pPr>
          </w:p>
          <w:p w:rsidR="0078572C" w:rsidRDefault="0078572C">
            <w:pPr>
              <w:jc w:val="center"/>
              <w:rPr>
                <w:rFonts w:ascii="Arial" w:eastAsia="Calibri" w:hAnsi="Arial" w:cs="Arial"/>
                <w:b/>
                <w:lang w:eastAsia="en-US"/>
              </w:rPr>
            </w:pPr>
          </w:p>
        </w:tc>
      </w:tr>
    </w:tbl>
    <w:p w:rsidR="0078572C" w:rsidRDefault="0078572C">
      <w:pPr>
        <w:shd w:val="clear" w:color="auto" w:fill="F2F2F2"/>
        <w:tabs>
          <w:tab w:val="left" w:pos="900"/>
        </w:tabs>
        <w:rPr>
          <w:rFonts w:ascii="Arial" w:eastAsia="Calibri" w:hAnsi="Arial" w:cs="Arial"/>
          <w:b/>
          <w:lang w:eastAsia="en-US"/>
        </w:rPr>
      </w:pPr>
    </w:p>
    <w:sectPr w:rsidR="0078572C">
      <w:footerReference w:type="default" r:id="rId12"/>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E4" w:rsidRDefault="006850E4">
      <w:r>
        <w:separator/>
      </w:r>
    </w:p>
  </w:endnote>
  <w:endnote w:type="continuationSeparator" w:id="0">
    <w:p w:rsidR="006850E4" w:rsidRDefault="0068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0E5" w:rsidRDefault="006850E4">
    <w:pPr>
      <w:jc w:val="both"/>
    </w:pPr>
    <w:r>
      <w:t>Convention de financement du DMP en SSIAD</w:t>
    </w:r>
  </w:p>
  <w:p w:rsidR="00F930E5" w:rsidRDefault="006850E4">
    <w:pPr>
      <w:jc w:val="both"/>
    </w:pPr>
    <w:r>
      <w:tab/>
    </w:r>
    <w:r>
      <w:tab/>
    </w:r>
    <w:r>
      <w:tab/>
    </w:r>
    <w:r>
      <w:tab/>
    </w:r>
    <w:r>
      <w:tab/>
    </w:r>
    <w:r>
      <w:tab/>
    </w:r>
    <w:r>
      <w:tab/>
    </w:r>
    <w:r>
      <w:tab/>
    </w:r>
    <w:r>
      <w:tab/>
    </w:r>
    <w:r>
      <w:tab/>
    </w:r>
    <w:r>
      <w:tab/>
      <w:t xml:space="preserve">Page </w:t>
    </w:r>
    <w:r>
      <w:rPr>
        <w:b/>
      </w:rPr>
      <w:fldChar w:fldCharType="begin"/>
    </w:r>
    <w:r>
      <w:rPr>
        <w:b/>
      </w:rPr>
      <w:instrText xml:space="preserve"> PAGE </w:instrText>
    </w:r>
    <w:r>
      <w:rPr>
        <w:b/>
      </w:rPr>
      <w:fldChar w:fldCharType="separate"/>
    </w:r>
    <w:r w:rsidR="004A18FD">
      <w:rPr>
        <w:b/>
        <w:noProof/>
      </w:rPr>
      <w:t>1</w:t>
    </w:r>
    <w:r>
      <w:rPr>
        <w:b/>
      </w:rPr>
      <w:fldChar w:fldCharType="end"/>
    </w:r>
    <w:r>
      <w:t xml:space="preserve"> sur </w:t>
    </w:r>
    <w:r>
      <w:rPr>
        <w:b/>
      </w:rPr>
      <w:fldChar w:fldCharType="begin"/>
    </w:r>
    <w:r>
      <w:rPr>
        <w:b/>
      </w:rPr>
      <w:instrText xml:space="preserve"> NUMPAGES </w:instrText>
    </w:r>
    <w:r>
      <w:rPr>
        <w:b/>
      </w:rPr>
      <w:fldChar w:fldCharType="separate"/>
    </w:r>
    <w:r w:rsidR="004A18FD">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E4" w:rsidRDefault="006850E4">
      <w:r>
        <w:rPr>
          <w:color w:val="000000"/>
        </w:rPr>
        <w:separator/>
      </w:r>
    </w:p>
  </w:footnote>
  <w:footnote w:type="continuationSeparator" w:id="0">
    <w:p w:rsidR="006850E4" w:rsidRDefault="00685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348B4"/>
    <w:multiLevelType w:val="multilevel"/>
    <w:tmpl w:val="C652E6A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D230481"/>
    <w:multiLevelType w:val="multilevel"/>
    <w:tmpl w:val="112E63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27F62A3"/>
    <w:multiLevelType w:val="multilevel"/>
    <w:tmpl w:val="8FC85F5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8572C"/>
    <w:rsid w:val="004A18FD"/>
    <w:rsid w:val="006850E4"/>
    <w:rsid w:val="00785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rPr>
  </w:style>
  <w:style w:type="paragraph" w:styleId="Titre3">
    <w:name w:val="heading 3"/>
    <w:basedOn w:val="Normal"/>
    <w:next w:val="Normal"/>
    <w:pPr>
      <w:keepNext/>
      <w:spacing w:before="240" w:after="60"/>
      <w:outlineLvl w:val="2"/>
    </w:pPr>
    <w:rPr>
      <w:rFonts w:ascii="Trebuchet MS" w:hAnsi="Trebuchet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rPr>
      <w:rFonts w:ascii="Times New Roman" w:eastAsia="Times New Roman" w:hAnsi="Times New Roman" w:cs="Times New Roman"/>
      <w:sz w:val="20"/>
      <w:szCs w:val="20"/>
      <w:lang w:eastAsia="fr-FR"/>
    </w:rPr>
  </w:style>
  <w:style w:type="paragraph" w:styleId="Pieddepage">
    <w:name w:val="footer"/>
    <w:basedOn w:val="Normal"/>
    <w:pPr>
      <w:tabs>
        <w:tab w:val="center" w:pos="4536"/>
        <w:tab w:val="right" w:pos="9072"/>
      </w:tabs>
    </w:pPr>
  </w:style>
  <w:style w:type="character" w:customStyle="1" w:styleId="PieddepageCar">
    <w:name w:val="Pied de page Car"/>
    <w:rPr>
      <w:rFonts w:ascii="Times New Roman" w:eastAsia="Times New Roman" w:hAnsi="Times New Roman" w:cs="Times New Roman"/>
      <w:sz w:val="20"/>
      <w:szCs w:val="20"/>
      <w:lang w:eastAsia="fr-FR"/>
    </w:rPr>
  </w:style>
  <w:style w:type="paragraph" w:styleId="Paragraphedeliste">
    <w:name w:val="List Paragraph"/>
    <w:basedOn w:val="Normal"/>
    <w:pPr>
      <w:ind w:left="720"/>
    </w:pPr>
  </w:style>
  <w:style w:type="paragraph" w:styleId="Textedebulles">
    <w:name w:val="Balloon Text"/>
    <w:basedOn w:val="Normal"/>
    <w:rPr>
      <w:rFonts w:ascii="Tahoma" w:hAnsi="Tahoma"/>
      <w:sz w:val="16"/>
      <w:szCs w:val="16"/>
    </w:rPr>
  </w:style>
  <w:style w:type="character" w:customStyle="1" w:styleId="TextedebullesCar">
    <w:name w:val="Texte de bulles Car"/>
    <w:rPr>
      <w:rFonts w:ascii="Tahoma" w:eastAsia="Times New Roman" w:hAnsi="Tahoma" w:cs="Tahoma"/>
      <w:sz w:val="16"/>
      <w:szCs w:val="16"/>
    </w:rPr>
  </w:style>
  <w:style w:type="paragraph" w:customStyle="1" w:styleId="Default">
    <w:name w:val="Default"/>
    <w:pPr>
      <w:suppressAutoHyphens/>
      <w:autoSpaceDE w:val="0"/>
    </w:pPr>
    <w:rPr>
      <w:rFonts w:ascii="Arial" w:hAnsi="Arial" w:cs="Arial"/>
      <w:color w:val="000000"/>
      <w:sz w:val="24"/>
      <w:szCs w:val="24"/>
    </w:rPr>
  </w:style>
  <w:style w:type="character" w:styleId="Marquedecommentaire">
    <w:name w:val="annotation reference"/>
    <w:rPr>
      <w:sz w:val="16"/>
      <w:szCs w:val="16"/>
    </w:rPr>
  </w:style>
  <w:style w:type="paragraph" w:styleId="Commentaire">
    <w:name w:val="annotation text"/>
    <w:basedOn w:val="Normal"/>
  </w:style>
  <w:style w:type="character" w:customStyle="1" w:styleId="CommentaireCar">
    <w:name w:val="Commentaire Car"/>
    <w:rPr>
      <w:rFonts w:ascii="Times New Roman" w:eastAsia="Times New Roman" w:hAnsi="Times New Roman"/>
    </w:rPr>
  </w:style>
  <w:style w:type="paragraph" w:styleId="Objetducommentaire">
    <w:name w:val="annotation subject"/>
    <w:basedOn w:val="Commentaire"/>
    <w:next w:val="Commentaire"/>
    <w:rPr>
      <w:b/>
      <w:bCs/>
    </w:rPr>
  </w:style>
  <w:style w:type="character" w:customStyle="1" w:styleId="ObjetducommentaireCar">
    <w:name w:val="Objet du commentaire Car"/>
    <w:rPr>
      <w:rFonts w:ascii="Times New Roman" w:eastAsia="Times New Roman" w:hAnsi="Times New Roman"/>
      <w:b/>
      <w:bCs/>
    </w:rPr>
  </w:style>
  <w:style w:type="character" w:customStyle="1" w:styleId="Titre3Car">
    <w:name w:val="Titre 3 Car"/>
    <w:basedOn w:val="Policepardfaut"/>
    <w:rPr>
      <w:rFonts w:ascii="Trebuchet MS" w:eastAsia="Times New Roman" w:hAnsi="Trebuchet MS"/>
      <w:sz w:val="24"/>
      <w:szCs w:val="24"/>
    </w:rPr>
  </w:style>
  <w:style w:type="paragraph" w:styleId="Corpsdetexte">
    <w:name w:val="Body Text"/>
    <w:basedOn w:val="Normal"/>
    <w:pPr>
      <w:jc w:val="both"/>
    </w:pPr>
    <w:rPr>
      <w:rFonts w:ascii="Trebuchet MS" w:hAnsi="Trebuchet MS"/>
      <w:sz w:val="22"/>
      <w:szCs w:val="22"/>
    </w:rPr>
  </w:style>
  <w:style w:type="character" w:customStyle="1" w:styleId="CorpsdetexteCar">
    <w:name w:val="Corps de texte Car"/>
    <w:basedOn w:val="Policepardfaut"/>
    <w:rPr>
      <w:rFonts w:ascii="Trebuchet MS" w:eastAsia="Times New Roman" w:hAnsi="Trebuchet MS"/>
      <w:sz w:val="22"/>
      <w:szCs w:val="22"/>
    </w:rPr>
  </w:style>
  <w:style w:type="character" w:styleId="Lienhypertexte">
    <w:name w:val="Hyperlink"/>
    <w:basedOn w:val="Policepardfaut"/>
    <w:rPr>
      <w:color w:val="0000FF"/>
      <w:u w:val="single"/>
    </w:rPr>
  </w:style>
  <w:style w:type="character" w:customStyle="1" w:styleId="st1">
    <w:name w:val="st1"/>
    <w:basedOn w:val="Policepardfaut"/>
  </w:style>
  <w:style w:type="paragraph" w:styleId="Sansinterligne">
    <w:name w:val="No Spacing"/>
    <w:pPr>
      <w:suppressAutoHyphens/>
    </w:pPr>
    <w:rPr>
      <w:sz w:val="22"/>
      <w:szCs w:val="22"/>
      <w:lang w:eastAsia="en-US"/>
    </w:rPr>
  </w:style>
  <w:style w:type="paragraph" w:styleId="Lgende">
    <w:name w:val="caption"/>
    <w:basedOn w:val="Normal"/>
    <w:next w:val="Normal"/>
    <w:pPr>
      <w:spacing w:after="200"/>
    </w:pPr>
    <w:rPr>
      <w:b/>
      <w:bCs/>
      <w:color w:val="4F81BD"/>
      <w:sz w:val="18"/>
      <w:szCs w:val="18"/>
    </w:rPr>
  </w:style>
  <w:style w:type="character" w:styleId="Lienhypertextesuivivisit">
    <w:name w:val="FollowedHyperlink"/>
    <w:basedOn w:val="Policepardfau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rPr>
  </w:style>
  <w:style w:type="paragraph" w:styleId="Titre3">
    <w:name w:val="heading 3"/>
    <w:basedOn w:val="Normal"/>
    <w:next w:val="Normal"/>
    <w:pPr>
      <w:keepNext/>
      <w:spacing w:before="240" w:after="60"/>
      <w:outlineLvl w:val="2"/>
    </w:pPr>
    <w:rPr>
      <w:rFonts w:ascii="Trebuchet MS" w:hAnsi="Trebuchet M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rPr>
      <w:rFonts w:ascii="Times New Roman" w:eastAsia="Times New Roman" w:hAnsi="Times New Roman" w:cs="Times New Roman"/>
      <w:sz w:val="20"/>
      <w:szCs w:val="20"/>
      <w:lang w:eastAsia="fr-FR"/>
    </w:rPr>
  </w:style>
  <w:style w:type="paragraph" w:styleId="Pieddepage">
    <w:name w:val="footer"/>
    <w:basedOn w:val="Normal"/>
    <w:pPr>
      <w:tabs>
        <w:tab w:val="center" w:pos="4536"/>
        <w:tab w:val="right" w:pos="9072"/>
      </w:tabs>
    </w:pPr>
  </w:style>
  <w:style w:type="character" w:customStyle="1" w:styleId="PieddepageCar">
    <w:name w:val="Pied de page Car"/>
    <w:rPr>
      <w:rFonts w:ascii="Times New Roman" w:eastAsia="Times New Roman" w:hAnsi="Times New Roman" w:cs="Times New Roman"/>
      <w:sz w:val="20"/>
      <w:szCs w:val="20"/>
      <w:lang w:eastAsia="fr-FR"/>
    </w:rPr>
  </w:style>
  <w:style w:type="paragraph" w:styleId="Paragraphedeliste">
    <w:name w:val="List Paragraph"/>
    <w:basedOn w:val="Normal"/>
    <w:pPr>
      <w:ind w:left="720"/>
    </w:pPr>
  </w:style>
  <w:style w:type="paragraph" w:styleId="Textedebulles">
    <w:name w:val="Balloon Text"/>
    <w:basedOn w:val="Normal"/>
    <w:rPr>
      <w:rFonts w:ascii="Tahoma" w:hAnsi="Tahoma"/>
      <w:sz w:val="16"/>
      <w:szCs w:val="16"/>
    </w:rPr>
  </w:style>
  <w:style w:type="character" w:customStyle="1" w:styleId="TextedebullesCar">
    <w:name w:val="Texte de bulles Car"/>
    <w:rPr>
      <w:rFonts w:ascii="Tahoma" w:eastAsia="Times New Roman" w:hAnsi="Tahoma" w:cs="Tahoma"/>
      <w:sz w:val="16"/>
      <w:szCs w:val="16"/>
    </w:rPr>
  </w:style>
  <w:style w:type="paragraph" w:customStyle="1" w:styleId="Default">
    <w:name w:val="Default"/>
    <w:pPr>
      <w:suppressAutoHyphens/>
      <w:autoSpaceDE w:val="0"/>
    </w:pPr>
    <w:rPr>
      <w:rFonts w:ascii="Arial" w:hAnsi="Arial" w:cs="Arial"/>
      <w:color w:val="000000"/>
      <w:sz w:val="24"/>
      <w:szCs w:val="24"/>
    </w:rPr>
  </w:style>
  <w:style w:type="character" w:styleId="Marquedecommentaire">
    <w:name w:val="annotation reference"/>
    <w:rPr>
      <w:sz w:val="16"/>
      <w:szCs w:val="16"/>
    </w:rPr>
  </w:style>
  <w:style w:type="paragraph" w:styleId="Commentaire">
    <w:name w:val="annotation text"/>
    <w:basedOn w:val="Normal"/>
  </w:style>
  <w:style w:type="character" w:customStyle="1" w:styleId="CommentaireCar">
    <w:name w:val="Commentaire Car"/>
    <w:rPr>
      <w:rFonts w:ascii="Times New Roman" w:eastAsia="Times New Roman" w:hAnsi="Times New Roman"/>
    </w:rPr>
  </w:style>
  <w:style w:type="paragraph" w:styleId="Objetducommentaire">
    <w:name w:val="annotation subject"/>
    <w:basedOn w:val="Commentaire"/>
    <w:next w:val="Commentaire"/>
    <w:rPr>
      <w:b/>
      <w:bCs/>
    </w:rPr>
  </w:style>
  <w:style w:type="character" w:customStyle="1" w:styleId="ObjetducommentaireCar">
    <w:name w:val="Objet du commentaire Car"/>
    <w:rPr>
      <w:rFonts w:ascii="Times New Roman" w:eastAsia="Times New Roman" w:hAnsi="Times New Roman"/>
      <w:b/>
      <w:bCs/>
    </w:rPr>
  </w:style>
  <w:style w:type="character" w:customStyle="1" w:styleId="Titre3Car">
    <w:name w:val="Titre 3 Car"/>
    <w:basedOn w:val="Policepardfaut"/>
    <w:rPr>
      <w:rFonts w:ascii="Trebuchet MS" w:eastAsia="Times New Roman" w:hAnsi="Trebuchet MS"/>
      <w:sz w:val="24"/>
      <w:szCs w:val="24"/>
    </w:rPr>
  </w:style>
  <w:style w:type="paragraph" w:styleId="Corpsdetexte">
    <w:name w:val="Body Text"/>
    <w:basedOn w:val="Normal"/>
    <w:pPr>
      <w:jc w:val="both"/>
    </w:pPr>
    <w:rPr>
      <w:rFonts w:ascii="Trebuchet MS" w:hAnsi="Trebuchet MS"/>
      <w:sz w:val="22"/>
      <w:szCs w:val="22"/>
    </w:rPr>
  </w:style>
  <w:style w:type="character" w:customStyle="1" w:styleId="CorpsdetexteCar">
    <w:name w:val="Corps de texte Car"/>
    <w:basedOn w:val="Policepardfaut"/>
    <w:rPr>
      <w:rFonts w:ascii="Trebuchet MS" w:eastAsia="Times New Roman" w:hAnsi="Trebuchet MS"/>
      <w:sz w:val="22"/>
      <w:szCs w:val="22"/>
    </w:rPr>
  </w:style>
  <w:style w:type="character" w:styleId="Lienhypertexte">
    <w:name w:val="Hyperlink"/>
    <w:basedOn w:val="Policepardfaut"/>
    <w:rPr>
      <w:color w:val="0000FF"/>
      <w:u w:val="single"/>
    </w:rPr>
  </w:style>
  <w:style w:type="character" w:customStyle="1" w:styleId="st1">
    <w:name w:val="st1"/>
    <w:basedOn w:val="Policepardfaut"/>
  </w:style>
  <w:style w:type="paragraph" w:styleId="Sansinterligne">
    <w:name w:val="No Spacing"/>
    <w:pPr>
      <w:suppressAutoHyphens/>
    </w:pPr>
    <w:rPr>
      <w:sz w:val="22"/>
      <w:szCs w:val="22"/>
      <w:lang w:eastAsia="en-US"/>
    </w:rPr>
  </w:style>
  <w:style w:type="paragraph" w:styleId="Lgende">
    <w:name w:val="caption"/>
    <w:basedOn w:val="Normal"/>
    <w:next w:val="Normal"/>
    <w:pPr>
      <w:spacing w:after="200"/>
    </w:pPr>
    <w:rPr>
      <w:b/>
      <w:bCs/>
      <w:color w:val="4F81BD"/>
      <w:sz w:val="18"/>
      <w:szCs w:val="18"/>
    </w:rPr>
  </w:style>
  <w:style w:type="character" w:styleId="Lienhypertextesuivivisit">
    <w:name w:val="FollowedHyperlink"/>
    <w:basedOn w:val="Policepardfau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S-DD79-POLE-TERRITORIAL@ars.sante.f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FRADON, Muriel</dc:creator>
  <cp:lastModifiedBy>Ministere</cp:lastModifiedBy>
  <cp:revision>2</cp:revision>
  <cp:lastPrinted>2019-08-09T12:53:00Z</cp:lastPrinted>
  <dcterms:created xsi:type="dcterms:W3CDTF">2019-08-21T07:40:00Z</dcterms:created>
  <dcterms:modified xsi:type="dcterms:W3CDTF">2019-08-21T07:40:00Z</dcterms:modified>
</cp:coreProperties>
</file>