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94" w:rsidRDefault="00DE1609" w:rsidP="00750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36CA3F" wp14:editId="43F99AE5">
            <wp:simplePos x="0" y="0"/>
            <wp:positionH relativeFrom="margin">
              <wp:posOffset>4352290</wp:posOffset>
            </wp:positionH>
            <wp:positionV relativeFrom="margin">
              <wp:posOffset>-240030</wp:posOffset>
            </wp:positionV>
            <wp:extent cx="1876425" cy="1157605"/>
            <wp:effectExtent l="0" t="0" r="9525" b="4445"/>
            <wp:wrapSquare wrapText="bothSides"/>
            <wp:docPr id="1" name="Image 1" descr="I:\DIRECTION_GENERALE\COMMUNICATION\COM EXTERNE\EVENEMENTIELS EXTERNES\2015\Journee_qualite_securite_18112015\Invitation\ARS_NA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:\DIRECTION_GENERALE\COMMUNICATION\COM EXTERNE\EVENEMENTIELS EXTERNES\2015\Journee_qualite_securite_18112015\Invitation\ARS_NA_LOGO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C61B891" wp14:editId="2BF2731C">
            <wp:simplePos x="0" y="0"/>
            <wp:positionH relativeFrom="column">
              <wp:posOffset>-69215</wp:posOffset>
            </wp:positionH>
            <wp:positionV relativeFrom="paragraph">
              <wp:posOffset>-231140</wp:posOffset>
            </wp:positionV>
            <wp:extent cx="1357630" cy="1228725"/>
            <wp:effectExtent l="0" t="0" r="0" b="0"/>
            <wp:wrapTight wrapText="bothSides">
              <wp:wrapPolygon edited="0">
                <wp:start x="1616" y="1786"/>
                <wp:lineTo x="1616" y="19200"/>
                <wp:lineTo x="9295" y="19200"/>
                <wp:lineTo x="10103" y="17414"/>
                <wp:lineTo x="8891" y="16967"/>
                <wp:lineTo x="18589" y="12056"/>
                <wp:lineTo x="18185" y="9823"/>
                <wp:lineTo x="19802" y="7591"/>
                <wp:lineTo x="18589" y="6251"/>
                <wp:lineTo x="10103" y="1786"/>
                <wp:lineTo x="1616" y="1786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94" w:rsidRDefault="00574494" w:rsidP="00750267">
      <w:pPr>
        <w:jc w:val="center"/>
        <w:rPr>
          <w:rFonts w:ascii="Arial" w:hAnsi="Arial" w:cs="Arial"/>
          <w:b/>
        </w:rPr>
      </w:pPr>
    </w:p>
    <w:p w:rsidR="00574494" w:rsidRDefault="00574494" w:rsidP="00750267">
      <w:pPr>
        <w:jc w:val="center"/>
        <w:rPr>
          <w:rFonts w:ascii="Arial" w:hAnsi="Arial" w:cs="Arial"/>
          <w:b/>
        </w:rPr>
      </w:pPr>
    </w:p>
    <w:p w:rsidR="00574494" w:rsidRDefault="00574494" w:rsidP="00750267">
      <w:pPr>
        <w:jc w:val="center"/>
        <w:rPr>
          <w:rFonts w:ascii="Arial" w:hAnsi="Arial" w:cs="Arial"/>
          <w:b/>
        </w:rPr>
      </w:pPr>
    </w:p>
    <w:p w:rsidR="00750267" w:rsidRPr="00091B4C" w:rsidRDefault="00A203F5" w:rsidP="00750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Dossier de candidature</w:t>
      </w:r>
    </w:p>
    <w:p w:rsidR="008138A9" w:rsidRDefault="00750267" w:rsidP="008138A9">
      <w:pPr>
        <w:pStyle w:val="Paragraphedeliste"/>
        <w:jc w:val="center"/>
        <w:rPr>
          <w:rFonts w:ascii="Arial" w:hAnsi="Arial" w:cs="Arial"/>
          <w:b/>
          <w:color w:val="FF0000"/>
          <w:u w:val="single"/>
        </w:rPr>
      </w:pPr>
      <w:r w:rsidRPr="00091B4C">
        <w:rPr>
          <w:rFonts w:ascii="Arial" w:hAnsi="Arial" w:cs="Arial"/>
        </w:rPr>
        <w:t xml:space="preserve">Le présent dossier de candidature est à remplir par la </w:t>
      </w:r>
      <w:r w:rsidR="00F158DF">
        <w:rPr>
          <w:rFonts w:ascii="Arial" w:hAnsi="Arial" w:cs="Arial"/>
        </w:rPr>
        <w:t>str</w:t>
      </w:r>
      <w:bookmarkStart w:id="0" w:name="_GoBack"/>
      <w:bookmarkEnd w:id="0"/>
      <w:r w:rsidR="00F158DF">
        <w:rPr>
          <w:rFonts w:ascii="Arial" w:hAnsi="Arial" w:cs="Arial"/>
        </w:rPr>
        <w:t xml:space="preserve">ucture douleur chronique </w:t>
      </w:r>
      <w:r w:rsidRPr="00091B4C">
        <w:rPr>
          <w:rFonts w:ascii="Arial" w:hAnsi="Arial" w:cs="Arial"/>
        </w:rPr>
        <w:t xml:space="preserve">candidate et </w:t>
      </w:r>
      <w:r w:rsidRPr="00F158DF">
        <w:rPr>
          <w:rFonts w:ascii="Arial" w:hAnsi="Arial" w:cs="Arial"/>
          <w:b/>
          <w:color w:val="FF0000"/>
          <w:u w:val="single"/>
        </w:rPr>
        <w:t>à reto</w:t>
      </w:r>
      <w:r w:rsidR="00F158DF" w:rsidRPr="00F158DF">
        <w:rPr>
          <w:rFonts w:ascii="Arial" w:hAnsi="Arial" w:cs="Arial"/>
          <w:b/>
          <w:color w:val="FF0000"/>
          <w:u w:val="single"/>
        </w:rPr>
        <w:t xml:space="preserve">urner à </w:t>
      </w:r>
      <w:r w:rsidR="008138A9">
        <w:rPr>
          <w:rFonts w:ascii="Arial" w:hAnsi="Arial" w:cs="Arial"/>
          <w:b/>
          <w:color w:val="FF0000"/>
          <w:u w:val="single"/>
        </w:rPr>
        <w:t>l’</w:t>
      </w:r>
      <w:r w:rsidR="00F158DF" w:rsidRPr="00F158DF">
        <w:rPr>
          <w:rFonts w:ascii="Arial" w:hAnsi="Arial" w:cs="Arial"/>
          <w:b/>
          <w:color w:val="FF0000"/>
          <w:u w:val="single"/>
        </w:rPr>
        <w:t>ARS</w:t>
      </w:r>
      <w:r w:rsidR="008138A9">
        <w:rPr>
          <w:rFonts w:ascii="Arial" w:hAnsi="Arial" w:cs="Arial"/>
          <w:b/>
          <w:color w:val="FF0000"/>
          <w:u w:val="single"/>
        </w:rPr>
        <w:t xml:space="preserve"> Nouvelle-Aquitaine </w:t>
      </w:r>
      <w:r w:rsidR="008138A9" w:rsidRPr="008138A9">
        <w:rPr>
          <w:rStyle w:val="Lienhypertexte"/>
          <w:rFonts w:cstheme="minorHAnsi"/>
          <w:i/>
          <w:iCs/>
        </w:rPr>
        <w:t>(</w:t>
      </w:r>
      <w:hyperlink r:id="rId10" w:history="1">
        <w:r w:rsidR="00434D1A" w:rsidRPr="00BF4FBB">
          <w:rPr>
            <w:rStyle w:val="Lienhypertexte"/>
          </w:rPr>
          <w:t>ars-na-offre-de-soins-sse@ars.sante.fr</w:t>
        </w:r>
      </w:hyperlink>
      <w:r w:rsidR="008138A9">
        <w:rPr>
          <w:rStyle w:val="Lienhypertexte"/>
          <w:rFonts w:cstheme="minorHAnsi"/>
          <w:i/>
          <w:iCs/>
        </w:rPr>
        <w:t>)</w:t>
      </w:r>
      <w:r w:rsidR="008138A9">
        <w:rPr>
          <w:rFonts w:ascii="Arial" w:hAnsi="Arial" w:cs="Arial"/>
          <w:b/>
          <w:color w:val="FF0000"/>
          <w:u w:val="single"/>
        </w:rPr>
        <w:t xml:space="preserve"> </w:t>
      </w:r>
    </w:p>
    <w:p w:rsidR="008138A9" w:rsidRPr="00F40FA9" w:rsidRDefault="00F158DF" w:rsidP="008138A9">
      <w:pPr>
        <w:pStyle w:val="Paragraphedeliste"/>
        <w:jc w:val="center"/>
        <w:rPr>
          <w:rStyle w:val="Lienhypertexte"/>
          <w:rFonts w:cstheme="minorHAnsi"/>
          <w:color w:val="337AB7"/>
        </w:rPr>
      </w:pPr>
      <w:proofErr w:type="gramStart"/>
      <w:r w:rsidRPr="00F158DF">
        <w:rPr>
          <w:rFonts w:ascii="Arial" w:hAnsi="Arial" w:cs="Arial"/>
          <w:b/>
          <w:color w:val="FF0000"/>
          <w:u w:val="single"/>
        </w:rPr>
        <w:t>au</w:t>
      </w:r>
      <w:proofErr w:type="gramEnd"/>
      <w:r w:rsidRPr="00F158DF">
        <w:rPr>
          <w:rFonts w:ascii="Arial" w:hAnsi="Arial" w:cs="Arial"/>
          <w:b/>
          <w:color w:val="FF0000"/>
          <w:u w:val="single"/>
        </w:rPr>
        <w:t xml:space="preserve"> plus tard le lundi 14 novembre 2022</w:t>
      </w:r>
    </w:p>
    <w:p w:rsidR="00750267" w:rsidRPr="00091B4C" w:rsidRDefault="00A203F5" w:rsidP="007502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de SDC</w:t>
      </w:r>
    </w:p>
    <w:p w:rsidR="00750267" w:rsidRPr="00091B4C" w:rsidRDefault="000D2FA9" w:rsidP="0075026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Consultation ou c</w:t>
      </w:r>
      <w:r w:rsidR="00750267" w:rsidRPr="00091B4C">
        <w:rPr>
          <w:rFonts w:ascii="Arial" w:hAnsi="Arial" w:cs="Arial"/>
          <w:u w:val="single"/>
        </w:rPr>
        <w:t>entre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50267" w:rsidRPr="00091B4C" w:rsidTr="004C0969">
        <w:tc>
          <w:tcPr>
            <w:tcW w:w="453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est-elle de type centre ou consultation ?</w:t>
            </w:r>
          </w:p>
        </w:tc>
        <w:tc>
          <w:tcPr>
            <w:tcW w:w="482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453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S’il s’agit d’un centre, précisez les spécialités médicales différentes représentées.</w:t>
            </w:r>
          </w:p>
        </w:tc>
        <w:tc>
          <w:tcPr>
            <w:tcW w:w="482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F06F52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>Les SDC de type consultation doivent satisfaire aux critères communs du cahier des charges numérotés 1 à 17.</w:t>
      </w:r>
    </w:p>
    <w:p w:rsidR="00750267" w:rsidRPr="00091B4C" w:rsidRDefault="00750267" w:rsidP="00F06F52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>Les SDC de type centre doivent satisfaire aux critères communs du cahier des charges et aux critères supplémentaires numérotés de 18 à 21</w:t>
      </w:r>
      <w:r w:rsidR="004C0969">
        <w:rPr>
          <w:rFonts w:ascii="Arial" w:hAnsi="Arial" w:cs="Arial"/>
          <w:i/>
        </w:rPr>
        <w:t>.</w:t>
      </w:r>
    </w:p>
    <w:p w:rsidR="008C100D" w:rsidRPr="00091B4C" w:rsidRDefault="008C100D" w:rsidP="00F06F52">
      <w:pPr>
        <w:jc w:val="both"/>
        <w:rPr>
          <w:rFonts w:ascii="Arial" w:hAnsi="Arial" w:cs="Arial"/>
          <w:u w:val="single"/>
        </w:rPr>
      </w:pPr>
    </w:p>
    <w:p w:rsidR="00750267" w:rsidRPr="00091B4C" w:rsidRDefault="00750267" w:rsidP="00750267">
      <w:pPr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Polyvalence ou spécialisation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50267" w:rsidRPr="00091B4C" w:rsidTr="004C0969">
        <w:tc>
          <w:tcPr>
            <w:tcW w:w="4531" w:type="dxa"/>
          </w:tcPr>
          <w:p w:rsidR="00750267" w:rsidRPr="00091B4C" w:rsidRDefault="00750267" w:rsidP="0090312C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est-elle polyvalente ou bien spécialisée (oncologique ou pédiatrique) </w:t>
            </w:r>
            <w:r w:rsidR="0090312C" w:rsidRPr="00091B4C">
              <w:rPr>
                <w:rFonts w:ascii="Arial" w:hAnsi="Arial" w:cs="Arial"/>
              </w:rPr>
              <w:t>ou bien référente pour l’endométriose</w:t>
            </w:r>
            <w:r w:rsidR="000D2FA9">
              <w:rPr>
                <w:rFonts w:ascii="Arial" w:hAnsi="Arial" w:cs="Arial"/>
              </w:rPr>
              <w:t xml:space="preserve"> </w:t>
            </w:r>
            <w:r w:rsidRPr="00091B4C">
              <w:rPr>
                <w:rFonts w:ascii="Arial" w:hAnsi="Arial" w:cs="Arial"/>
              </w:rPr>
              <w:t>?</w:t>
            </w:r>
          </w:p>
        </w:tc>
        <w:tc>
          <w:tcPr>
            <w:tcW w:w="482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CC2C39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>Les SDC spécialisées doivent satisfaire aux critères supplémentaires 22 et aux critères 23 à 28 pour les SDC oncologiques et aux critères 29 à 30 pour les SDC exclusivement pédiatriques et 31 à 32 pour les SDC accueillant des enfants mais non exclusives.</w:t>
      </w:r>
    </w:p>
    <w:p w:rsidR="00750267" w:rsidRPr="00091B4C" w:rsidRDefault="00750267" w:rsidP="00750267">
      <w:pPr>
        <w:rPr>
          <w:rFonts w:ascii="Arial" w:hAnsi="Arial" w:cs="Arial"/>
          <w:b/>
        </w:rPr>
      </w:pPr>
    </w:p>
    <w:p w:rsidR="00750267" w:rsidRPr="00091B4C" w:rsidRDefault="00750267" w:rsidP="00750267">
      <w:pPr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 xml:space="preserve">Données d’activité </w:t>
      </w:r>
      <w:r w:rsidR="00A203F5">
        <w:rPr>
          <w:rFonts w:ascii="Arial" w:hAnsi="Arial" w:cs="Arial"/>
          <w:b/>
        </w:rPr>
        <w:t>2021</w:t>
      </w:r>
      <w:r w:rsidRPr="00091B4C">
        <w:rPr>
          <w:rFonts w:ascii="Arial" w:hAnsi="Arial" w:cs="Arial"/>
          <w:b/>
        </w:rPr>
        <w:t xml:space="preserve"> de la SDC (centre ou consultation)</w:t>
      </w:r>
    </w:p>
    <w:p w:rsidR="00750267" w:rsidRPr="00091B4C" w:rsidRDefault="00750267" w:rsidP="004C0969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Hospitalisation</w:t>
      </w:r>
      <w:r w:rsidRPr="00091B4C">
        <w:rPr>
          <w:rFonts w:ascii="Arial" w:hAnsi="Arial" w:cs="Arial"/>
        </w:rPr>
        <w:t xml:space="preserve"> - données d’activité </w:t>
      </w:r>
      <w:r w:rsidR="00A203F5">
        <w:rPr>
          <w:rFonts w:ascii="Arial" w:hAnsi="Arial" w:cs="Arial"/>
        </w:rPr>
        <w:t>2021</w:t>
      </w:r>
      <w:r w:rsidRPr="00091B4C">
        <w:rPr>
          <w:rFonts w:ascii="Arial" w:hAnsi="Arial" w:cs="Arial"/>
        </w:rPr>
        <w:t> : hospitalisation pour douleur chronique, y compris hospitalisations de jour et ambulatoires. Ces données sont disponibles dans le PMSI (GHM douleur chronique rebelle, unité médicale 61)</w:t>
      </w:r>
      <w:r w:rsidR="000D2FA9">
        <w:rPr>
          <w:rFonts w:ascii="Arial" w:hAnsi="Arial" w:cs="Arial"/>
        </w:rPr>
        <w:t>.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6"/>
        <w:gridCol w:w="4745"/>
      </w:tblGrid>
      <w:tr w:rsidR="00750267" w:rsidRPr="00091B4C" w:rsidTr="004C0969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séjours</w:t>
            </w:r>
          </w:p>
        </w:tc>
        <w:tc>
          <w:tcPr>
            <w:tcW w:w="474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patients distincts hospitalisés</w:t>
            </w:r>
          </w:p>
        </w:tc>
        <w:tc>
          <w:tcPr>
            <w:tcW w:w="474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4C0969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lastRenderedPageBreak/>
        <w:t>Consultations</w:t>
      </w:r>
      <w:r w:rsidRPr="00091B4C">
        <w:rPr>
          <w:rFonts w:ascii="Arial" w:hAnsi="Arial" w:cs="Arial"/>
        </w:rPr>
        <w:t xml:space="preserve"> - données d’activité </w:t>
      </w:r>
      <w:r w:rsidR="00A203F5">
        <w:rPr>
          <w:rFonts w:ascii="Arial" w:hAnsi="Arial" w:cs="Arial"/>
        </w:rPr>
        <w:t>2021</w:t>
      </w:r>
      <w:r w:rsidRPr="00091B4C">
        <w:rPr>
          <w:rFonts w:ascii="Arial" w:hAnsi="Arial" w:cs="Arial"/>
        </w:rPr>
        <w:t xml:space="preserve"> : activité de consultation. La file active est le nombre de patients distincts vus au moins une fois dans l’année. Les consultations de psychiatres ou de psychologues sont à comptabiliser ensemble pour refléter la prise en charge psychologique. 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871"/>
        <w:gridCol w:w="1843"/>
        <w:gridCol w:w="2240"/>
      </w:tblGrid>
      <w:tr w:rsidR="00750267" w:rsidRPr="00091B4C" w:rsidTr="000D2FA9">
        <w:tc>
          <w:tcPr>
            <w:tcW w:w="3539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750267" w:rsidRPr="00091B4C" w:rsidRDefault="00750267" w:rsidP="000D2FA9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</w:t>
            </w:r>
            <w:r w:rsidR="000D2FA9">
              <w:rPr>
                <w:rFonts w:ascii="Arial" w:hAnsi="Arial" w:cs="Arial"/>
              </w:rPr>
              <w:t xml:space="preserve"> a</w:t>
            </w:r>
            <w:r w:rsidRPr="00091B4C">
              <w:rPr>
                <w:rFonts w:ascii="Arial" w:hAnsi="Arial" w:cs="Arial"/>
              </w:rPr>
              <w:t xml:space="preserve">dultes </w:t>
            </w:r>
          </w:p>
        </w:tc>
        <w:tc>
          <w:tcPr>
            <w:tcW w:w="1843" w:type="dxa"/>
          </w:tcPr>
          <w:p w:rsidR="00750267" w:rsidRPr="00091B4C" w:rsidRDefault="00750267" w:rsidP="000D2FA9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 enfants &lt; 18 ans</w:t>
            </w:r>
          </w:p>
        </w:tc>
        <w:tc>
          <w:tcPr>
            <w:tcW w:w="2240" w:type="dxa"/>
          </w:tcPr>
          <w:p w:rsidR="00750267" w:rsidRPr="00091B4C" w:rsidRDefault="00750267" w:rsidP="000D2FA9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Patients internes hospitalisés pour un diagnostic principal </w:t>
            </w:r>
            <w:r w:rsidRPr="00091B4C">
              <w:rPr>
                <w:rFonts w:ascii="Arial" w:hAnsi="Arial" w:cs="Arial"/>
                <w:b/>
              </w:rPr>
              <w:t xml:space="preserve">autre que </w:t>
            </w:r>
            <w:r w:rsidRPr="00091B4C">
              <w:rPr>
                <w:rFonts w:ascii="Arial" w:hAnsi="Arial" w:cs="Arial"/>
              </w:rPr>
              <w:t>douleur chronique</w:t>
            </w: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médicales totales</w:t>
            </w:r>
            <w:r w:rsidR="00B8771F" w:rsidRPr="00091B4C">
              <w:rPr>
                <w:rFonts w:ascii="Arial" w:hAnsi="Arial" w:cs="Arial"/>
              </w:rPr>
              <w:t xml:space="preserve"> (hors consultations psychiatriques)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IDE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d’actes de soins IDE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psychologiques (psychologues ou psychiatres)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File active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Dont nombre de nouveaux patients en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A203F5" w:rsidRDefault="00750267" w:rsidP="002277CC">
            <w:pPr>
              <w:spacing w:after="120"/>
              <w:rPr>
                <w:rFonts w:ascii="Arial" w:hAnsi="Arial" w:cs="Arial"/>
                <w:b/>
              </w:rPr>
            </w:pPr>
            <w:r w:rsidRPr="00091B4C">
              <w:rPr>
                <w:rFonts w:ascii="Arial" w:hAnsi="Arial" w:cs="Arial"/>
                <w:color w:val="000000" w:themeColor="text1"/>
              </w:rPr>
              <w:t>Mentionner ici le ratio [consultations médicales sur file active] de votre SDC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808080" w:themeFill="background1" w:themeFillShade="80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A203F5" w:rsidRDefault="00750267" w:rsidP="00750267">
      <w:pPr>
        <w:rPr>
          <w:rFonts w:ascii="Arial" w:hAnsi="Arial" w:cs="Aria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50267" w:rsidRPr="00091B4C" w:rsidTr="00C300A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50267" w:rsidRPr="00091B4C" w:rsidRDefault="00750267" w:rsidP="008C100D">
            <w:pPr>
              <w:ind w:firstLine="330"/>
              <w:rPr>
                <w:rFonts w:ascii="Arial" w:hAnsi="Arial" w:cs="Arial"/>
                <w:u w:val="single"/>
              </w:rPr>
            </w:pPr>
            <w:r w:rsidRPr="00091B4C">
              <w:rPr>
                <w:rFonts w:ascii="Arial" w:hAnsi="Arial" w:cs="Arial"/>
                <w:u w:val="single"/>
              </w:rPr>
              <w:t>Délai d’attente pour une première consultation</w:t>
            </w:r>
          </w:p>
          <w:tbl>
            <w:tblPr>
              <w:tblStyle w:val="Grilledutableau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4606"/>
              <w:gridCol w:w="4910"/>
            </w:tblGrid>
            <w:tr w:rsidR="00750267" w:rsidRPr="00091B4C" w:rsidTr="00DC5F6A">
              <w:tc>
                <w:tcPr>
                  <w:tcW w:w="4606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Indiquer ici le délai d’attente moyen pour une première consultation dans votre SDC (préciser si en jours, semaines ou mois)</w:t>
                  </w:r>
                </w:p>
              </w:tc>
              <w:tc>
                <w:tcPr>
                  <w:tcW w:w="4910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50267" w:rsidRPr="00091B4C" w:rsidRDefault="00750267" w:rsidP="00C300A5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01A3F" w:rsidRPr="00A203F5" w:rsidRDefault="00701A3F" w:rsidP="000D2FA9">
      <w:pPr>
        <w:spacing w:after="120"/>
        <w:rPr>
          <w:rFonts w:ascii="Arial" w:hAnsi="Arial" w:cs="Arial"/>
        </w:rPr>
      </w:pPr>
    </w:p>
    <w:p w:rsidR="00750267" w:rsidRPr="00091B4C" w:rsidRDefault="00750267" w:rsidP="000D2FA9">
      <w:pPr>
        <w:spacing w:after="120"/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Critères communs à toutes les SDC (centre ou consultation)</w:t>
      </w:r>
    </w:p>
    <w:p w:rsidR="00750267" w:rsidRPr="00091B4C" w:rsidRDefault="00750267" w:rsidP="00750267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091B4C">
        <w:rPr>
          <w:rFonts w:ascii="Arial" w:hAnsi="Arial" w:cs="Arial"/>
        </w:rPr>
        <w:t>Rattachement à un établissement de santé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46"/>
        <w:gridCol w:w="4947"/>
      </w:tblGrid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Raison sociale et adresse de l’établissement de santé de rattachement de la structure, qui reçoit la MIG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91B4C">
              <w:rPr>
                <w:rFonts w:ascii="Arial" w:hAnsi="Arial" w:cs="Arial"/>
              </w:rPr>
              <w:t>Finess</w:t>
            </w:r>
            <w:proofErr w:type="spellEnd"/>
            <w:r w:rsidRPr="00091B4C">
              <w:rPr>
                <w:rFonts w:ascii="Arial" w:hAnsi="Arial" w:cs="Arial"/>
              </w:rPr>
              <w:t xml:space="preserve"> juridique de l’établissement de rattachement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91B4C">
              <w:rPr>
                <w:rFonts w:ascii="Arial" w:hAnsi="Arial" w:cs="Arial"/>
              </w:rPr>
              <w:t>Finess</w:t>
            </w:r>
            <w:proofErr w:type="spellEnd"/>
            <w:r w:rsidRPr="00091B4C">
              <w:rPr>
                <w:rFonts w:ascii="Arial" w:hAnsi="Arial" w:cs="Arial"/>
              </w:rPr>
              <w:t xml:space="preserve"> géographique du site de la structure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Type d’établissement (MCO, CLCC, CHS…)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lits de l’ES de rattachement</w:t>
            </w:r>
          </w:p>
        </w:tc>
        <w:tc>
          <w:tcPr>
            <w:tcW w:w="4947" w:type="dxa"/>
          </w:tcPr>
          <w:p w:rsidR="00750267" w:rsidRPr="00091B4C" w:rsidRDefault="000D2FA9" w:rsidP="000D2FA9">
            <w:pPr>
              <w:tabs>
                <w:tab w:val="left" w:pos="360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tbl>
      <w:tblPr>
        <w:tblW w:w="131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  <w:gridCol w:w="1429"/>
        <w:gridCol w:w="1429"/>
      </w:tblGrid>
      <w:tr w:rsidR="00750267" w:rsidRPr="00091B4C" w:rsidTr="00C300A5">
        <w:trPr>
          <w:trHeight w:val="600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74494" w:rsidRPr="00574494" w:rsidRDefault="00574494" w:rsidP="00574494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50267" w:rsidRPr="00091B4C" w:rsidRDefault="00750267" w:rsidP="0075026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hAnsi="Arial" w:cs="Arial"/>
              </w:rPr>
              <w:t>Locaux de la SDC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962"/>
            </w:tblGrid>
            <w:tr w:rsidR="00750267" w:rsidRPr="00091B4C" w:rsidTr="0035149B">
              <w:tc>
                <w:tcPr>
                  <w:tcW w:w="4397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Adresse physique du site de la structure</w:t>
                  </w:r>
                </w:p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50267" w:rsidRPr="00091B4C" w:rsidTr="0035149B">
              <w:tc>
                <w:tcPr>
                  <w:tcW w:w="4397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Les locaux de la SDC sont-ils regroupés ?</w:t>
                  </w:r>
                </w:p>
              </w:tc>
              <w:tc>
                <w:tcPr>
                  <w:tcW w:w="4962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50267" w:rsidRPr="00091B4C" w:rsidTr="0035149B">
              <w:tc>
                <w:tcPr>
                  <w:tcW w:w="4397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 xml:space="preserve">Au moins deux demi-journées par semaine, l’accès simultané, sur le même site, à deux salles de consultation est-il possible ? </w:t>
                  </w:r>
                </w:p>
              </w:tc>
              <w:tc>
                <w:tcPr>
                  <w:tcW w:w="4962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50267" w:rsidRPr="00091B4C" w:rsidRDefault="00750267" w:rsidP="00C300A5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29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pStyle w:val="Paragraphedeliste"/>
        <w:rPr>
          <w:rFonts w:ascii="Arial" w:hAnsi="Arial" w:cs="Arial"/>
          <w:b/>
        </w:rPr>
      </w:pPr>
    </w:p>
    <w:p w:rsidR="00750267" w:rsidRPr="00091B4C" w:rsidRDefault="000D2FA9" w:rsidP="00750267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Organisation d’une ou des p</w:t>
      </w:r>
      <w:r w:rsidR="00750267" w:rsidRPr="00091B4C">
        <w:rPr>
          <w:rFonts w:ascii="Arial" w:hAnsi="Arial" w:cs="Arial"/>
        </w:rPr>
        <w:t>ermanence(s) avancée(s) rattachée(s) à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16"/>
        <w:gridCol w:w="4940"/>
      </w:tblGrid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Si la SDC organise des permanences avancées elle fournit pour chacune d’elle :</w:t>
            </w:r>
          </w:p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L’adresse du site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Le nb de journées de consultation médicale et IRD assuré en moyenne par semaine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distance ou le temps de trajet séparant la SDC de la PA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L’attestation de formation relative à la douleur du ou des médecins assurant les consultations au sein de la PA 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D3B6E" w:rsidRPr="00091B4C" w:rsidTr="00806881">
        <w:tc>
          <w:tcPr>
            <w:tcW w:w="9356" w:type="dxa"/>
            <w:gridSpan w:val="2"/>
          </w:tcPr>
          <w:p w:rsidR="001D3B6E" w:rsidRPr="00091B4C" w:rsidRDefault="001D3B6E" w:rsidP="004C0969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copie(s) des conventions passées avec les sites accueillant les permanences avancées.</w:t>
            </w:r>
          </w:p>
        </w:tc>
      </w:tr>
    </w:tbl>
    <w:p w:rsidR="002277CC" w:rsidRPr="00091B4C" w:rsidRDefault="002277CC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Organisation de l’accueil téléphonique au sein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Accueil téléphonique dédié de la structure :</w:t>
            </w:r>
          </w:p>
          <w:p w:rsidR="00750267" w:rsidRPr="00091B4C" w:rsidRDefault="00750267" w:rsidP="002277CC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Numéro dédié</w:t>
            </w:r>
          </w:p>
          <w:p w:rsidR="00750267" w:rsidRPr="00091B4C" w:rsidRDefault="00750267" w:rsidP="002277CC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Mail de contact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Jours et horaires d’ouverture de la SDC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Jours et horaires d’ouverture de l’accueil téléphonique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d’accueil téléphonique mises en place hors des heures d’ouverture de la SDC (répondeur, renvoi vers une SDC tierce…)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1D3B6E" w:rsidRPr="00091B4C" w:rsidTr="00444311">
        <w:tc>
          <w:tcPr>
            <w:tcW w:w="9356" w:type="dxa"/>
            <w:gridSpan w:val="2"/>
          </w:tcPr>
          <w:p w:rsidR="001D3B6E" w:rsidRPr="00091B4C" w:rsidRDefault="001D3B6E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la procédure d’accueil formal</w:t>
            </w:r>
            <w:r w:rsidR="000D2FA9">
              <w:rPr>
                <w:rFonts w:ascii="Arial" w:hAnsi="Arial" w:cs="Arial"/>
              </w:rPr>
              <w:t>isée pour les nouveaux patients.</w:t>
            </w:r>
          </w:p>
        </w:tc>
      </w:tr>
    </w:tbl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Organisation des prises en charge prioritaires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1D3B6E" w:rsidRPr="00091B4C" w:rsidTr="00D35DE5">
        <w:tc>
          <w:tcPr>
            <w:tcW w:w="9356" w:type="dxa"/>
          </w:tcPr>
          <w:p w:rsidR="001D3B6E" w:rsidRPr="00091B4C" w:rsidRDefault="001D3B6E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la procédure formalisée d'organisation des prises en charge prioritaires décrivant les modalités de mise en œuvre (exemples : plages horaires dédiées à la PEC des ur</w:t>
            </w:r>
            <w:r w:rsidR="000D2FA9">
              <w:rPr>
                <w:rFonts w:ascii="Arial" w:hAnsi="Arial" w:cs="Arial"/>
              </w:rPr>
              <w:t>gences ; dispositif coupe-file…</w:t>
            </w:r>
            <w:r w:rsidRPr="00091B4C">
              <w:rPr>
                <w:rFonts w:ascii="Arial" w:hAnsi="Arial" w:cs="Arial"/>
              </w:rPr>
              <w:t>)</w:t>
            </w:r>
            <w:r w:rsidR="000D2FA9">
              <w:rPr>
                <w:rFonts w:ascii="Arial" w:hAnsi="Arial" w:cs="Arial"/>
              </w:rPr>
              <w:t>.</w:t>
            </w:r>
          </w:p>
        </w:tc>
      </w:tr>
    </w:tbl>
    <w:p w:rsidR="008C100D" w:rsidRPr="00091B4C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Responsabilité médicale de la SDC et temps consacré à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05"/>
        <w:gridCol w:w="4951"/>
      </w:tblGrid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Nom, prénom du médecin responsable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Type de diplôme « douleur » obtenu (copie à fournir)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Date d’obtention du diplôme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de demi-journées assignées par le médecin responsable à sa SDC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1D3B6E" w:rsidRPr="00091B4C" w:rsidTr="00651E7B">
        <w:tc>
          <w:tcPr>
            <w:tcW w:w="9356" w:type="dxa"/>
            <w:gridSpan w:val="2"/>
          </w:tcPr>
          <w:p w:rsidR="001D3B6E" w:rsidRPr="00091B4C" w:rsidRDefault="001D3B6E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 CV et/ ou la fiche de poste du médecin responsable de la SDC</w:t>
            </w:r>
            <w:r w:rsidR="000D2FA9">
              <w:rPr>
                <w:rFonts w:ascii="Arial" w:hAnsi="Arial" w:cs="Arial"/>
              </w:rPr>
              <w:t>.</w:t>
            </w: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Temps cumulé du personnel médical (PM)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05"/>
        <w:gridCol w:w="4951"/>
      </w:tblGrid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Temps médical cumulé (total) consacré à la SDC, en équivalent-temps plein (ETP)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1D3B6E" w:rsidRPr="00091B4C" w:rsidTr="003238B2">
        <w:tc>
          <w:tcPr>
            <w:tcW w:w="9356" w:type="dxa"/>
            <w:gridSpan w:val="2"/>
          </w:tcPr>
          <w:p w:rsidR="001D3B6E" w:rsidRPr="00091B4C" w:rsidRDefault="001D3B6E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fiche(s) de poste indiquant la quotité de travail du personnel médical</w:t>
            </w:r>
          </w:p>
        </w:tc>
      </w:tr>
    </w:tbl>
    <w:p w:rsidR="00701A3F" w:rsidRPr="00091B4C" w:rsidRDefault="00701A3F" w:rsidP="00750267">
      <w:pPr>
        <w:rPr>
          <w:rFonts w:ascii="Arial" w:hAnsi="Arial" w:cs="Arial"/>
        </w:rPr>
      </w:pPr>
    </w:p>
    <w:p w:rsidR="00750267" w:rsidRPr="00091B4C" w:rsidRDefault="000D2FA9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Temps cumulé du p</w:t>
      </w:r>
      <w:r w:rsidR="00750267" w:rsidRPr="00091B4C">
        <w:rPr>
          <w:rFonts w:ascii="Arial" w:hAnsi="Arial" w:cs="Arial"/>
        </w:rPr>
        <w:t>ersonnel non médical (PNM)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2275"/>
        <w:gridCol w:w="3390"/>
        <w:gridCol w:w="3691"/>
      </w:tblGrid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totale d’ETP consacrés à la SDC</w:t>
            </w: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Type de formation (s) douleur </w:t>
            </w:r>
            <w:r w:rsidR="000D2FA9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(en cours ou acquise)</w:t>
            </w: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IDE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Psychologue*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CC2C39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50267" w:rsidRPr="00091B4C">
              <w:rPr>
                <w:rFonts w:ascii="Arial" w:hAnsi="Arial" w:cs="Arial"/>
              </w:rPr>
              <w:t>ecrétariat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808080" w:themeFill="background1" w:themeFillShade="80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Autre PNM 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TOTAL PNM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1D3B6E" w:rsidRPr="00091B4C" w:rsidTr="004C0969">
        <w:tc>
          <w:tcPr>
            <w:tcW w:w="9356" w:type="dxa"/>
            <w:gridSpan w:val="3"/>
          </w:tcPr>
          <w:p w:rsidR="001D3B6E" w:rsidRPr="00091B4C" w:rsidRDefault="000D2FA9" w:rsidP="001D3B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SDC fournit à l’ARS, </w:t>
            </w:r>
            <w:r w:rsidR="001D3B6E" w:rsidRPr="00091B4C">
              <w:rPr>
                <w:rFonts w:ascii="Arial" w:hAnsi="Arial" w:cs="Arial"/>
              </w:rPr>
              <w:t>les CV ou attestations de formation du personnel non médical et les fiche(s) de poste indiquant la quotité de travail du personnel non médical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50267" w:rsidRDefault="00750267" w:rsidP="000D2FA9">
      <w:pPr>
        <w:ind w:left="142" w:right="-20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*En l’absence de psychologue le temps de médecin psychiatre peut être mentionné dans le tableau au titre de la prise en charge psychologique</w:t>
      </w:r>
      <w:r w:rsidR="000D2FA9">
        <w:rPr>
          <w:rFonts w:ascii="Arial" w:hAnsi="Arial" w:cs="Arial"/>
        </w:rPr>
        <w:t>.</w:t>
      </w:r>
    </w:p>
    <w:p w:rsidR="004C0969" w:rsidRDefault="004C0969" w:rsidP="00750267">
      <w:pPr>
        <w:rPr>
          <w:rFonts w:ascii="Arial" w:hAnsi="Arial" w:cs="Arial"/>
        </w:rPr>
      </w:pPr>
    </w:p>
    <w:p w:rsidR="00DE1609" w:rsidRPr="00091B4C" w:rsidRDefault="00DE1609" w:rsidP="00750267">
      <w:pPr>
        <w:rPr>
          <w:rFonts w:ascii="Arial" w:hAnsi="Arial" w:cs="Arial"/>
        </w:rPr>
      </w:pPr>
    </w:p>
    <w:p w:rsidR="00750267" w:rsidRPr="00091B4C" w:rsidRDefault="005A1BDA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lastRenderedPageBreak/>
        <w:t>Fraction du p</w:t>
      </w:r>
      <w:r w:rsidR="00750267" w:rsidRPr="00091B4C">
        <w:rPr>
          <w:rFonts w:ascii="Arial" w:hAnsi="Arial" w:cs="Arial"/>
        </w:rPr>
        <w:t>ersonnel affecté</w:t>
      </w:r>
      <w:r w:rsidRPr="00091B4C">
        <w:rPr>
          <w:rFonts w:ascii="Arial" w:hAnsi="Arial" w:cs="Arial"/>
        </w:rPr>
        <w:t>e</w:t>
      </w:r>
      <w:r w:rsidR="00750267" w:rsidRPr="00091B4C">
        <w:rPr>
          <w:rFonts w:ascii="Arial" w:hAnsi="Arial" w:cs="Arial"/>
        </w:rPr>
        <w:t xml:space="preserve"> en propre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d’ETP affecté</w:t>
            </w:r>
            <w:r w:rsidR="005A1BDA" w:rsidRPr="00091B4C">
              <w:rPr>
                <w:rFonts w:ascii="Arial" w:hAnsi="Arial" w:cs="Arial"/>
              </w:rPr>
              <w:t>e</w:t>
            </w:r>
            <w:r w:rsidRPr="00091B4C">
              <w:rPr>
                <w:rFonts w:ascii="Arial" w:hAnsi="Arial" w:cs="Arial"/>
              </w:rPr>
              <w:t xml:space="preserve"> en propre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d’ETP mis</w:t>
            </w:r>
            <w:r w:rsidR="00061A45">
              <w:rPr>
                <w:rFonts w:ascii="Arial" w:hAnsi="Arial" w:cs="Arial"/>
              </w:rPr>
              <w:t>e</w:t>
            </w:r>
            <w:r w:rsidRPr="00091B4C">
              <w:rPr>
                <w:rFonts w:ascii="Arial" w:hAnsi="Arial" w:cs="Arial"/>
              </w:rPr>
              <w:t xml:space="preserve"> à disposition</w:t>
            </w: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Médecin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IDE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Psychologue*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CC2C39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50267" w:rsidRPr="00091B4C">
              <w:rPr>
                <w:rFonts w:ascii="Arial" w:hAnsi="Arial" w:cs="Arial"/>
              </w:rPr>
              <w:t>ecrétariat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Autre PNM 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TOTAL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Default="00750267" w:rsidP="004C0969">
      <w:pPr>
        <w:spacing w:after="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*En l’absence de psychologue le temps de médecin psychiatre peut être mentionné dans le tableau au titre de la prise en charge psychologique</w:t>
      </w:r>
      <w:r w:rsidR="00061A45">
        <w:rPr>
          <w:rFonts w:ascii="Arial" w:hAnsi="Arial" w:cs="Arial"/>
        </w:rPr>
        <w:t>.</w:t>
      </w:r>
    </w:p>
    <w:p w:rsidR="002277CC" w:rsidRPr="00091B4C" w:rsidRDefault="002277CC" w:rsidP="002277CC">
      <w:pPr>
        <w:spacing w:after="0"/>
        <w:rPr>
          <w:rFonts w:ascii="Arial" w:hAnsi="Arial" w:cs="Arial"/>
        </w:rPr>
      </w:pPr>
    </w:p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Activité annuelle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750267" w:rsidRPr="00091B4C" w:rsidTr="004C0969">
        <w:tc>
          <w:tcPr>
            <w:tcW w:w="453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consultations médicales externes réalisées en </w:t>
            </w:r>
            <w:r w:rsidR="00A203F5">
              <w:rPr>
                <w:rFonts w:ascii="Arial" w:hAnsi="Arial" w:cs="Arial"/>
              </w:rPr>
              <w:t>2021</w:t>
            </w:r>
          </w:p>
          <w:p w:rsidR="00750267" w:rsidRPr="00091B4C" w:rsidRDefault="00750267" w:rsidP="00061A45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(500 consultations pour une consultation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1000 consultations pour un centre.</w:t>
            </w:r>
            <w:r w:rsidR="00B83A07">
              <w:rPr>
                <w:rFonts w:ascii="Arial" w:hAnsi="Arial" w:cs="Arial"/>
              </w:rPr>
              <w:t xml:space="preserve"> </w:t>
            </w:r>
            <w:r w:rsidRPr="00091B4C">
              <w:rPr>
                <w:rFonts w:ascii="Arial" w:hAnsi="Arial" w:cs="Arial"/>
              </w:rPr>
              <w:t>Les SDC exclusivement pédiatriques ne sont</w:t>
            </w:r>
            <w:r w:rsidR="00061A45">
              <w:rPr>
                <w:rFonts w:ascii="Arial" w:hAnsi="Arial" w:cs="Arial"/>
              </w:rPr>
              <w:t xml:space="preserve"> pas concernées par ces seuils).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48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internes dans l’ES de rattachement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de consultations médicales de patients internes hospitalisés vus par la SDC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et description des actions réalisées par la SDC en interne hors prise en charge (avis, formation, protocoles…)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48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en lien avec les correspondants libéraux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750267" w:rsidRPr="00091B4C" w:rsidTr="0035149B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color w:val="000000" w:themeColor="text1"/>
              </w:rPr>
              <w:t>Quelles sont les modalités de coordination  avec les professionnels correspondants libéraux (médecins traitants notamment) concernant la transmission des informations sur la prise en charge des patients (messagerie sécurisée, compte-rendu, lettre de liaison, courrier...)</w:t>
            </w:r>
            <w:r w:rsidR="00061A45">
              <w:rPr>
                <w:rFonts w:ascii="Arial" w:hAnsi="Arial" w:cs="Arial"/>
                <w:color w:val="000000" w:themeColor="text1"/>
              </w:rPr>
              <w:t>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DC5F6A" w:rsidRDefault="00DC5F6A" w:rsidP="00DC5F6A">
      <w:pPr>
        <w:pStyle w:val="Paragraphedeliste"/>
        <w:rPr>
          <w:rFonts w:ascii="Arial" w:hAnsi="Arial" w:cs="Arial"/>
        </w:rPr>
      </w:pPr>
    </w:p>
    <w:p w:rsidR="002277CC" w:rsidRDefault="002277CC" w:rsidP="00DC5F6A">
      <w:pPr>
        <w:pStyle w:val="Paragraphedeliste"/>
        <w:rPr>
          <w:rFonts w:ascii="Arial" w:hAnsi="Arial" w:cs="Arial"/>
        </w:rPr>
      </w:pPr>
    </w:p>
    <w:p w:rsidR="00DE1609" w:rsidRPr="00091B4C" w:rsidRDefault="00DE1609" w:rsidP="00DC5F6A">
      <w:pPr>
        <w:pStyle w:val="Paragraphedeliste"/>
        <w:rPr>
          <w:rFonts w:ascii="Arial" w:hAnsi="Arial" w:cs="Arial"/>
        </w:rPr>
      </w:pPr>
    </w:p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lastRenderedPageBreak/>
        <w:t>Activités en lien avec l’extérieur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Quelles ont été en </w:t>
            </w:r>
            <w:r w:rsidR="00A203F5">
              <w:rPr>
                <w:rFonts w:ascii="Arial" w:hAnsi="Arial" w:cs="Arial"/>
              </w:rPr>
              <w:t>2021</w:t>
            </w:r>
            <w:r w:rsidRPr="00091B4C">
              <w:rPr>
                <w:rFonts w:ascii="Arial" w:hAnsi="Arial" w:cs="Arial"/>
              </w:rPr>
              <w:t xml:space="preserve"> les actions d’information/communication réalisées vers les usagers ou les professionnels de santé notamment de ville ?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  est-elle en relation avec des associations de patients et lesquelles ?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cas discutés en réunion de synthèse </w:t>
            </w:r>
            <w:proofErr w:type="spellStart"/>
            <w:r w:rsidRPr="00091B4C">
              <w:rPr>
                <w:rFonts w:ascii="Arial" w:hAnsi="Arial" w:cs="Arial"/>
              </w:rPr>
              <w:t>pluriprofessionnelle</w:t>
            </w:r>
            <w:proofErr w:type="spellEnd"/>
            <w:r w:rsidRPr="00091B4C">
              <w:rPr>
                <w:rFonts w:ascii="Arial" w:hAnsi="Arial" w:cs="Arial"/>
              </w:rPr>
              <w:t xml:space="preserve"> en </w:t>
            </w:r>
            <w:r w:rsidR="00A203F5">
              <w:rPr>
                <w:rFonts w:ascii="Arial" w:hAnsi="Arial" w:cs="Arial"/>
              </w:rPr>
              <w:t>2021</w:t>
            </w:r>
            <w:r w:rsidRPr="00091B4C">
              <w:rPr>
                <w:rFonts w:ascii="Arial" w:hAnsi="Arial" w:cs="Arial"/>
              </w:rPr>
              <w:t xml:space="preserve">. </w:t>
            </w:r>
          </w:p>
          <w:p w:rsidR="00750267" w:rsidRPr="00091B4C" w:rsidRDefault="00750267" w:rsidP="00C300A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 xml:space="preserve">Les cas discutés de façon </w:t>
            </w:r>
            <w:proofErr w:type="spellStart"/>
            <w:r w:rsidRPr="00091B4C">
              <w:rPr>
                <w:rFonts w:ascii="Arial" w:hAnsi="Arial" w:cs="Arial"/>
                <w:i/>
              </w:rPr>
              <w:t>pluriprofessionnelle</w:t>
            </w:r>
            <w:proofErr w:type="spellEnd"/>
            <w:r w:rsidRPr="00091B4C">
              <w:rPr>
                <w:rFonts w:ascii="Arial" w:hAnsi="Arial" w:cs="Arial"/>
                <w:i/>
              </w:rPr>
              <w:t xml:space="preserve"> en HDJ sont pris en compte. </w:t>
            </w:r>
          </w:p>
          <w:p w:rsidR="00750267" w:rsidRPr="00701A3F" w:rsidRDefault="00750267" w:rsidP="00C300A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>Si la situation du patient est examinée à plusieurs reprises successives au cours de différentes réunions de synthèse, il s’agit de plusieurs cas.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Comment ces réunions sont-elles formalisées et tracées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061A45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Fréquence des r</w:t>
            </w:r>
            <w:r w:rsidR="00750267" w:rsidRPr="00091B4C">
              <w:rPr>
                <w:rFonts w:ascii="Arial" w:hAnsi="Arial" w:cs="Arial"/>
              </w:rPr>
              <w:t xml:space="preserve">éunions de synthèse </w:t>
            </w:r>
            <w:proofErr w:type="spellStart"/>
            <w:r w:rsidR="00750267" w:rsidRPr="00091B4C">
              <w:rPr>
                <w:rFonts w:ascii="Arial" w:hAnsi="Arial" w:cs="Arial"/>
              </w:rPr>
              <w:t>pluriprofessionnelle</w:t>
            </w:r>
            <w:proofErr w:type="spellEnd"/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Pr="00091B4C">
              <w:rPr>
                <w:rFonts w:ascii="Arial" w:hAnsi="Arial" w:cs="Arial"/>
                <w:u w:val="single"/>
              </w:rPr>
              <w:t>Pour les centres</w:t>
            </w:r>
            <w:r w:rsidRPr="00091B4C">
              <w:rPr>
                <w:rFonts w:ascii="Arial" w:hAnsi="Arial" w:cs="Arial"/>
              </w:rPr>
              <w:t xml:space="preserve"> a minima bimensuelle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u w:val="single"/>
              </w:rPr>
              <w:t>Pour les consultations</w:t>
            </w:r>
            <w:r w:rsidRPr="00091B4C">
              <w:rPr>
                <w:rFonts w:ascii="Arial" w:hAnsi="Arial" w:cs="Arial"/>
              </w:rPr>
              <w:t xml:space="preserve"> a minima mensuelle)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RCP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cas présentés en RCP en </w:t>
            </w:r>
            <w:r w:rsidR="00A203F5">
              <w:rPr>
                <w:rFonts w:ascii="Arial" w:hAnsi="Arial" w:cs="Arial"/>
              </w:rPr>
              <w:t>2021</w:t>
            </w:r>
          </w:p>
          <w:p w:rsidR="00750267" w:rsidRPr="00701A3F" w:rsidRDefault="00750267" w:rsidP="00C300A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>Si la situation du patient est examinée à plusieurs reprises successives au cours de différentes RCP, il s’agit de plusieurs cas.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organise-t-elle des RCP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aux avis d’une RCP extérieure ? Organisée par quelle SDC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BD3902" w:rsidRDefault="00BD3902" w:rsidP="00750267">
      <w:pPr>
        <w:rPr>
          <w:rFonts w:ascii="Arial" w:hAnsi="Arial" w:cs="Arial"/>
        </w:rPr>
      </w:pPr>
    </w:p>
    <w:p w:rsidR="002277CC" w:rsidRDefault="00061A45" w:rsidP="00061A4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E1609" w:rsidRPr="00091B4C" w:rsidRDefault="00DE1609" w:rsidP="00061A45">
      <w:pPr>
        <w:spacing w:after="160" w:line="259" w:lineRule="auto"/>
        <w:rPr>
          <w:rFonts w:ascii="Arial" w:hAnsi="Arial" w:cs="Arial"/>
        </w:rPr>
      </w:pPr>
    </w:p>
    <w:p w:rsidR="00750267" w:rsidRPr="00091B4C" w:rsidRDefault="00750267" w:rsidP="00061A45">
      <w:pPr>
        <w:pStyle w:val="Paragraphedeliste"/>
        <w:numPr>
          <w:ilvl w:val="0"/>
          <w:numId w:val="2"/>
        </w:numPr>
        <w:spacing w:after="0"/>
        <w:ind w:right="226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Avis spécialisés : la SDC a-t-elle accès aux avis médicaux suivants, sont-ils tracés dans le dossier du patient (oui/non)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81"/>
        <w:gridCol w:w="2248"/>
      </w:tblGrid>
      <w:tr w:rsidR="00750267" w:rsidRPr="00091B4C" w:rsidTr="00C300A5">
        <w:tc>
          <w:tcPr>
            <w:tcW w:w="22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Spécialité :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Avis disponible dans la SDC</w:t>
            </w: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Avis disponible dans l’établissement</w:t>
            </w: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 situation</w:t>
            </w: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Anesthésie</w:t>
            </w:r>
          </w:p>
        </w:tc>
        <w:tc>
          <w:tcPr>
            <w:tcW w:w="2256" w:type="dxa"/>
          </w:tcPr>
          <w:p w:rsidR="00750267" w:rsidRPr="00091B4C" w:rsidRDefault="00557FB0" w:rsidP="00557FB0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Oncologie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Neurologie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Rhumatologie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Médecine physique et de réadaptation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Psychiatrie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Pharmacologie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Gynécologie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Autre, précisez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8C100D" w:rsidRPr="00091B4C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701A3F">
      <w:pPr>
        <w:pStyle w:val="Paragraphedeliste"/>
        <w:numPr>
          <w:ilvl w:val="0"/>
          <w:numId w:val="2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Accès à une assistante sociale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Décrire les modalités d’accès à une assistante sociale pour les patients le nécessitant (au sein de l’établissement </w:t>
            </w:r>
            <w:r w:rsidR="00B83A07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ou hors ES)</w:t>
            </w:r>
          </w:p>
          <w:p w:rsidR="00750267" w:rsidRPr="00091B4C" w:rsidRDefault="00750267" w:rsidP="005A1BDA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En cas d’accès hors établissement, </w:t>
            </w:r>
            <w:r w:rsidR="005A1BDA" w:rsidRPr="00091B4C">
              <w:rPr>
                <w:rFonts w:ascii="Arial" w:hAnsi="Arial" w:cs="Arial"/>
              </w:rPr>
              <w:t xml:space="preserve">la SDC fournit à l’ARS, </w:t>
            </w:r>
            <w:r w:rsidRPr="00091B4C">
              <w:rPr>
                <w:rFonts w:ascii="Arial" w:hAnsi="Arial" w:cs="Arial"/>
              </w:rPr>
              <w:t>la copie de la convention précisant les modalités d’organisation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061A45">
      <w:pPr>
        <w:spacing w:before="480" w:after="120"/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Critères supplémentaires relatifs aux SDC de type centre</w:t>
      </w:r>
    </w:p>
    <w:p w:rsidR="00750267" w:rsidRPr="00091B4C" w:rsidRDefault="00750267" w:rsidP="00061A45">
      <w:pPr>
        <w:pStyle w:val="Paragraphedeliste"/>
        <w:numPr>
          <w:ilvl w:val="0"/>
          <w:numId w:val="2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Fréquence des RCP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d’organisation de la ou des RCP mises en place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Nb de sessions de RCP organisées en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Disciplines médicales représentées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CC2C39" w:rsidRDefault="00CC2C39" w:rsidP="00750267">
      <w:pPr>
        <w:rPr>
          <w:rFonts w:ascii="Arial" w:hAnsi="Arial" w:cs="Arial"/>
        </w:rPr>
      </w:pPr>
    </w:p>
    <w:p w:rsidR="00C91053" w:rsidRPr="00091B4C" w:rsidRDefault="00C91053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à des lits et un plateau technique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à des lits ?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En propre ? Nombre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Mis à disposition ? Nombre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à un plateau technique (explorations fonctionnelles, radiologie interventionnelles, bloc opératoire…) ?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Activités d’enseignement universitaire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50267" w:rsidRPr="00091B4C" w:rsidTr="00B83A07">
        <w:tc>
          <w:tcPr>
            <w:tcW w:w="4390" w:type="dxa"/>
          </w:tcPr>
          <w:p w:rsidR="00750267" w:rsidRPr="00091B4C" w:rsidRDefault="00750267" w:rsidP="00701A3F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Liste des enseignements universitaires initiaux et/ou post universitaires en faculté de médecine auxquels la SDC participe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Activités de recherche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  <w:b/>
              </w:rPr>
            </w:pPr>
            <w:r w:rsidRPr="00091B4C">
              <w:rPr>
                <w:rFonts w:ascii="Arial" w:hAnsi="Arial" w:cs="Arial"/>
                <w:b/>
              </w:rPr>
              <w:t>Sur 5 ans (2017-</w:t>
            </w:r>
            <w:r w:rsidR="00A203F5">
              <w:rPr>
                <w:rFonts w:ascii="Arial" w:hAnsi="Arial" w:cs="Arial"/>
                <w:b/>
              </w:rPr>
              <w:t>2021</w:t>
            </w:r>
            <w:r w:rsidRPr="00091B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et intitulés</w:t>
            </w: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spacing w:after="0" w:line="240" w:lineRule="auto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Publications référencées dans les </w:t>
            </w:r>
            <w:r w:rsidR="0035149B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5 dernières années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Participations comme investigateur à des projets de recherche clinique acceptés par un CPP dans les 5 dernières années</w:t>
            </w:r>
            <w:r w:rsidRPr="00091B4C" w:rsidDel="00D030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01A3F" w:rsidRDefault="00701A3F" w:rsidP="00750267">
      <w:pPr>
        <w:pStyle w:val="Paragraphedeliste"/>
        <w:rPr>
          <w:rFonts w:ascii="Arial" w:hAnsi="Arial" w:cs="Arial"/>
        </w:rPr>
      </w:pPr>
    </w:p>
    <w:p w:rsidR="002277CC" w:rsidRPr="00091B4C" w:rsidRDefault="002277CC" w:rsidP="00750267">
      <w:pPr>
        <w:pStyle w:val="Paragraphedeliste"/>
        <w:rPr>
          <w:rFonts w:ascii="Arial" w:hAnsi="Arial" w:cs="Arial"/>
        </w:rPr>
      </w:pPr>
    </w:p>
    <w:p w:rsidR="00750267" w:rsidRPr="00091B4C" w:rsidRDefault="00750267" w:rsidP="00750267">
      <w:pPr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Critères supplémentaires pour les SDC spécialisées</w:t>
      </w: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SDC spécialisée (pédiatrie, oncologie)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La SDC fournit la procédure </w:t>
            </w:r>
            <w:proofErr w:type="gramStart"/>
            <w:r w:rsidRPr="00091B4C">
              <w:rPr>
                <w:rFonts w:ascii="Arial" w:hAnsi="Arial" w:cs="Arial"/>
              </w:rPr>
              <w:t>d’ accueil</w:t>
            </w:r>
            <w:proofErr w:type="gramEnd"/>
            <w:r w:rsidRPr="00091B4C">
              <w:rPr>
                <w:rFonts w:ascii="Arial" w:hAnsi="Arial" w:cs="Arial"/>
              </w:rPr>
              <w:t xml:space="preserve"> privilégié (consultations ou avis d'expert) pour les patients suivis par les autres SDC polyvalentes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1053" w:rsidRPr="00091B4C" w:rsidRDefault="00C91053" w:rsidP="00750267">
      <w:pPr>
        <w:rPr>
          <w:rFonts w:ascii="Arial" w:hAnsi="Arial" w:cs="Arial"/>
          <w:b/>
        </w:rPr>
      </w:pPr>
    </w:p>
    <w:p w:rsidR="00750267" w:rsidRPr="00091B4C" w:rsidRDefault="00750267" w:rsidP="007502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spécialisées en oncologie</w:t>
      </w:r>
    </w:p>
    <w:p w:rsidR="00750267" w:rsidRPr="00091B4C" w:rsidRDefault="00750267" w:rsidP="00750267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au dossier oncologique partagé du patient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d’accès au dossier oncologique partagé du patient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100D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B83A07" w:rsidRPr="00091B4C" w:rsidRDefault="00B83A07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en urgence des patients en consultation d’oncologie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rPr>
          <w:trHeight w:val="698"/>
        </w:trPr>
        <w:tc>
          <w:tcPr>
            <w:tcW w:w="4395" w:type="dxa"/>
          </w:tcPr>
          <w:p w:rsidR="00750267" w:rsidRPr="00091B4C" w:rsidRDefault="005A1BDA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</w:t>
            </w:r>
            <w:r w:rsidR="00750267" w:rsidRPr="00091B4C">
              <w:rPr>
                <w:rFonts w:ascii="Arial" w:hAnsi="Arial" w:cs="Arial"/>
              </w:rPr>
              <w:t xml:space="preserve"> la procédure d'accès en urgence des patients </w:t>
            </w:r>
            <w:r w:rsidR="00BD3902" w:rsidRPr="00091B4C">
              <w:rPr>
                <w:rFonts w:ascii="Arial" w:hAnsi="Arial" w:cs="Arial"/>
              </w:rPr>
              <w:t>vus</w:t>
            </w:r>
            <w:r w:rsidR="00750267" w:rsidRPr="00091B4C">
              <w:rPr>
                <w:rFonts w:ascii="Arial" w:hAnsi="Arial" w:cs="Arial"/>
              </w:rPr>
              <w:t xml:space="preserve"> en consultation d’oncologie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100D" w:rsidRPr="00091B4C" w:rsidRDefault="008C100D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à une RCP dédiée aux douleurs du cancer</w:t>
      </w:r>
      <w:r w:rsidRPr="00091B4C" w:rsidDel="00320294">
        <w:rPr>
          <w:rFonts w:ascii="Arial" w:hAnsi="Arial" w:cs="Arial"/>
        </w:rPr>
        <w:t xml:space="preserve">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d’organisation de la RCP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Nb </w:t>
            </w:r>
            <w:proofErr w:type="gramStart"/>
            <w:r w:rsidRPr="00091B4C">
              <w:rPr>
                <w:rFonts w:ascii="Arial" w:hAnsi="Arial" w:cs="Arial"/>
              </w:rPr>
              <w:t>des session</w:t>
            </w:r>
            <w:proofErr w:type="gramEnd"/>
            <w:r w:rsidRPr="00091B4C">
              <w:rPr>
                <w:rFonts w:ascii="Arial" w:hAnsi="Arial" w:cs="Arial"/>
              </w:rPr>
              <w:t xml:space="preserve"> de RCP réalisées en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Spécialités médicales représentées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Autres disciplines de soins de support représentées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aux techniques interventionnelles radiologiques, techniques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Modalités d’accès aux techniques interventionnelles radiologiques,  techniques dans l’ES de rattachement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Modali</w:t>
            </w:r>
            <w:r w:rsidR="005A1BDA" w:rsidRPr="00091B4C">
              <w:rPr>
                <w:rFonts w:ascii="Arial" w:hAnsi="Arial" w:cs="Arial"/>
              </w:rPr>
              <w:t xml:space="preserve">tés </w:t>
            </w:r>
            <w:r w:rsidR="0035149B">
              <w:rPr>
                <w:rFonts w:ascii="Arial" w:hAnsi="Arial" w:cs="Arial"/>
              </w:rPr>
              <w:t>d’accès hors établissement</w:t>
            </w:r>
            <w:r w:rsidR="00733F48">
              <w:rPr>
                <w:rFonts w:ascii="Arial" w:hAnsi="Arial" w:cs="Arial"/>
              </w:rPr>
              <w:br/>
              <w:t>L</w:t>
            </w:r>
            <w:r w:rsidR="005A1BDA" w:rsidRPr="00091B4C">
              <w:rPr>
                <w:rFonts w:ascii="Arial" w:hAnsi="Arial" w:cs="Arial"/>
              </w:rPr>
              <w:t>a SDC fournit à l’ARS la convention</w:t>
            </w:r>
            <w:r w:rsidR="00733F48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48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Expérience clinique du responsable de la SDC oncologique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701A3F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de 6 mois dans un service d’oncologie médicale ou de 6 mois à travailler régulièrement en coopération avec un oncologue (procédure interne) et participer aux RCP douleur oncologique.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5A1BDA" w:rsidRPr="00091B4C" w:rsidTr="00B83A07">
        <w:tc>
          <w:tcPr>
            <w:tcW w:w="9072" w:type="dxa"/>
            <w:gridSpan w:val="2"/>
          </w:tcPr>
          <w:p w:rsidR="005A1BDA" w:rsidRPr="00091B4C" w:rsidRDefault="005A1BDA" w:rsidP="0035149B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</w:t>
            </w:r>
            <w:r w:rsidR="00BD3902" w:rsidRPr="00091B4C">
              <w:rPr>
                <w:rFonts w:ascii="Arial" w:hAnsi="Arial" w:cs="Arial"/>
              </w:rPr>
              <w:t>,</w:t>
            </w:r>
            <w:r w:rsidRPr="00091B4C">
              <w:rPr>
                <w:rFonts w:ascii="Arial" w:hAnsi="Arial" w:cs="Arial"/>
              </w:rPr>
              <w:t xml:space="preserve"> le CV du responsable médical de la SDC oncologique</w:t>
            </w:r>
            <w:r w:rsidR="0035149B">
              <w:rPr>
                <w:rFonts w:ascii="Arial" w:hAnsi="Arial" w:cs="Arial"/>
              </w:rPr>
              <w:t>.</w:t>
            </w:r>
          </w:p>
        </w:tc>
      </w:tr>
    </w:tbl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Participation à des actions sur la douleur du cancer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Liste des actions réalisées au cours des </w:t>
            </w:r>
            <w:r w:rsidR="00B83A07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3 dernières années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5A1BDA" w:rsidRPr="00091B4C" w:rsidTr="00B83A07">
        <w:tc>
          <w:tcPr>
            <w:tcW w:w="4395" w:type="dxa"/>
          </w:tcPr>
          <w:p w:rsidR="005A1BDA" w:rsidRPr="00091B4C" w:rsidRDefault="005A1BDA" w:rsidP="005A1BDA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peut fournir à l’ARS, les attestations de présence aux formations, la copie des articles publiés par exemple.</w:t>
            </w:r>
          </w:p>
        </w:tc>
        <w:tc>
          <w:tcPr>
            <w:tcW w:w="4677" w:type="dxa"/>
          </w:tcPr>
          <w:p w:rsidR="005A1BDA" w:rsidRPr="00091B4C" w:rsidRDefault="005A1BDA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0267" w:rsidRDefault="00750267" w:rsidP="00750267">
      <w:pPr>
        <w:rPr>
          <w:rFonts w:ascii="Arial" w:hAnsi="Arial" w:cs="Arial"/>
        </w:rPr>
      </w:pPr>
    </w:p>
    <w:p w:rsidR="00B83A07" w:rsidRDefault="00B83A07" w:rsidP="00750267">
      <w:pPr>
        <w:rPr>
          <w:rFonts w:ascii="Arial" w:hAnsi="Arial" w:cs="Arial"/>
        </w:rPr>
      </w:pPr>
    </w:p>
    <w:p w:rsidR="00B83A07" w:rsidRPr="00091B4C" w:rsidRDefault="00B83A07" w:rsidP="00750267">
      <w:pPr>
        <w:rPr>
          <w:rFonts w:ascii="Arial" w:hAnsi="Arial" w:cs="Arial"/>
        </w:rPr>
      </w:pPr>
    </w:p>
    <w:p w:rsidR="00750267" w:rsidRPr="00091B4C" w:rsidRDefault="00750267" w:rsidP="007502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spécialisées exclusivement pédiatriques</w:t>
      </w:r>
    </w:p>
    <w:p w:rsidR="00750267" w:rsidRPr="00091B4C" w:rsidRDefault="00750267" w:rsidP="00C91053">
      <w:pPr>
        <w:pStyle w:val="Paragraphedeliste"/>
        <w:numPr>
          <w:ilvl w:val="0"/>
          <w:numId w:val="2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eastAsia="Times New Roman" w:hAnsi="Arial" w:cs="Arial"/>
          <w:color w:val="000000"/>
          <w:lang w:eastAsia="fr-FR"/>
        </w:rPr>
        <w:t>Double valen</w:t>
      </w:r>
      <w:r w:rsidR="00730299" w:rsidRPr="00091B4C">
        <w:rPr>
          <w:rFonts w:ascii="Arial" w:eastAsia="Times New Roman" w:hAnsi="Arial" w:cs="Arial"/>
          <w:color w:val="000000"/>
          <w:lang w:eastAsia="fr-FR"/>
        </w:rPr>
        <w:t xml:space="preserve">ce des personnels médicaux </w:t>
      </w:r>
    </w:p>
    <w:tbl>
      <w:tblPr>
        <w:tblStyle w:val="Grilledutableau"/>
        <w:tblW w:w="9220" w:type="dxa"/>
        <w:tblInd w:w="-5" w:type="dxa"/>
        <w:tblLook w:val="04A0" w:firstRow="1" w:lastRow="0" w:firstColumn="1" w:lastColumn="0" w:noHBand="0" w:noVBand="1"/>
      </w:tblPr>
      <w:tblGrid>
        <w:gridCol w:w="4536"/>
        <w:gridCol w:w="4684"/>
      </w:tblGrid>
      <w:tr w:rsidR="00750267" w:rsidRPr="00091B4C" w:rsidTr="00B83A07">
        <w:tc>
          <w:tcPr>
            <w:tcW w:w="4536" w:type="dxa"/>
          </w:tcPr>
          <w:p w:rsidR="00750267" w:rsidRPr="00091B4C" w:rsidRDefault="00733F48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la V</w:t>
            </w:r>
            <w:r w:rsidR="00750267" w:rsidRPr="00091B4C">
              <w:rPr>
                <w:rFonts w:ascii="Arial" w:hAnsi="Arial" w:cs="Arial"/>
              </w:rPr>
              <w:t>alence douleur du responsable médical de la SDC</w:t>
            </w:r>
          </w:p>
          <w:p w:rsidR="00750267" w:rsidRPr="00091B4C" w:rsidRDefault="00750267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="00730299" w:rsidRPr="00091B4C">
              <w:rPr>
                <w:rFonts w:ascii="Arial" w:hAnsi="Arial" w:cs="Arial"/>
              </w:rPr>
              <w:t>DESC médecine de la douleur et médecine palliative, ou Capacité évaluation et traite</w:t>
            </w:r>
            <w:r w:rsidR="00733F48">
              <w:rPr>
                <w:rFonts w:ascii="Arial" w:hAnsi="Arial" w:cs="Arial"/>
              </w:rPr>
              <w:t>ment de la douleur, ou FST et 2</w:t>
            </w:r>
            <w:r w:rsidR="00733F48" w:rsidRPr="00733F48">
              <w:rPr>
                <w:rFonts w:ascii="Arial" w:hAnsi="Arial" w:cs="Arial"/>
                <w:vertAlign w:val="superscript"/>
              </w:rPr>
              <w:t>é</w:t>
            </w:r>
            <w:r w:rsidR="00730299" w:rsidRPr="00733F48">
              <w:rPr>
                <w:rFonts w:ascii="Arial" w:hAnsi="Arial" w:cs="Arial"/>
                <w:vertAlign w:val="superscript"/>
              </w:rPr>
              <w:t xml:space="preserve">me </w:t>
            </w:r>
            <w:r w:rsidR="00730299" w:rsidRPr="00091B4C">
              <w:rPr>
                <w:rFonts w:ascii="Arial" w:hAnsi="Arial" w:cs="Arial"/>
              </w:rPr>
              <w:t>année Capacité douleur ou FST et DIU douleur de l’enfant</w:t>
            </w:r>
            <w:r w:rsidRPr="00091B4C">
              <w:rPr>
                <w:rFonts w:ascii="Arial" w:hAnsi="Arial" w:cs="Arial"/>
              </w:rPr>
              <w:t>)</w:t>
            </w:r>
          </w:p>
        </w:tc>
        <w:tc>
          <w:tcPr>
            <w:tcW w:w="4684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la Valence pédiatrique du responsable médical de la SDC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="00730299" w:rsidRPr="00091B4C">
              <w:rPr>
                <w:rFonts w:ascii="Arial" w:hAnsi="Arial" w:cs="Arial"/>
              </w:rPr>
              <w:t>DES de pédiatrie ou expérience en médecine de l'enfant et de l'adolescent d'au moins 3 ans  temps plein, ou durée équivalente à temps partiel)</w:t>
            </w:r>
          </w:p>
        </w:tc>
        <w:tc>
          <w:tcPr>
            <w:tcW w:w="4684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30299" w:rsidRPr="00091B4C" w:rsidTr="00B83A07">
        <w:tc>
          <w:tcPr>
            <w:tcW w:w="4536" w:type="dxa"/>
          </w:tcPr>
          <w:p w:rsidR="00730299" w:rsidRPr="00091B4C" w:rsidRDefault="00730299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la double valence pour les autres personnels médicaux, hors responsable de la structure</w:t>
            </w:r>
          </w:p>
          <w:p w:rsidR="00730299" w:rsidRPr="00091B4C" w:rsidRDefault="00730299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Valence douleur : DIU douleur de l’enfant (en cours ou acquis dans les 2 premières d’exercice)</w:t>
            </w:r>
          </w:p>
          <w:p w:rsidR="00730299" w:rsidRPr="00091B4C" w:rsidRDefault="00730299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Valence pédiatrique : DES de pédiatrie ou expérience en médecine de l'enfant et de</w:t>
            </w:r>
            <w:r w:rsidR="00733F48">
              <w:rPr>
                <w:rFonts w:ascii="Arial" w:hAnsi="Arial" w:cs="Arial"/>
              </w:rPr>
              <w:t xml:space="preserve"> l'adolescent d'au moins 3 ans </w:t>
            </w:r>
            <w:r w:rsidRPr="00091B4C">
              <w:rPr>
                <w:rFonts w:ascii="Arial" w:hAnsi="Arial" w:cs="Arial"/>
              </w:rPr>
              <w:t>temps plein, ou durée équivalente à temps partiel</w:t>
            </w:r>
          </w:p>
        </w:tc>
        <w:tc>
          <w:tcPr>
            <w:tcW w:w="4684" w:type="dxa"/>
          </w:tcPr>
          <w:p w:rsidR="00730299" w:rsidRPr="00091B4C" w:rsidRDefault="00730299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5A1BDA" w:rsidRPr="00091B4C" w:rsidTr="00B83A07">
        <w:tc>
          <w:tcPr>
            <w:tcW w:w="9220" w:type="dxa"/>
            <w:gridSpan w:val="2"/>
          </w:tcPr>
          <w:p w:rsidR="005A1BDA" w:rsidRPr="00091B4C" w:rsidRDefault="005A1BDA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CV ou attestations de formation des pers</w:t>
            </w:r>
            <w:r w:rsidR="00733F48">
              <w:rPr>
                <w:rFonts w:ascii="Arial" w:hAnsi="Arial" w:cs="Arial"/>
              </w:rPr>
              <w:t>onnels médicaux de la structure.</w:t>
            </w:r>
          </w:p>
        </w:tc>
      </w:tr>
    </w:tbl>
    <w:p w:rsidR="008C100D" w:rsidRPr="00091B4C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Réalisation de RCP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Décrire les modalités de réalisation et de la RCP 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Nb de sessions de RCP organisées en </w:t>
            </w:r>
            <w:r w:rsidR="00A203F5">
              <w:rPr>
                <w:rFonts w:ascii="Arial" w:eastAsia="Times New Roman" w:hAnsi="Arial" w:cs="Arial"/>
                <w:color w:val="000000"/>
                <w:lang w:eastAsia="fr-FR"/>
              </w:rPr>
              <w:t>2021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35149B" w:rsidRDefault="0035149B" w:rsidP="008C100D">
      <w:pPr>
        <w:pStyle w:val="Paragraphedeliste"/>
        <w:rPr>
          <w:rFonts w:ascii="Arial" w:hAnsi="Arial" w:cs="Arial"/>
        </w:rPr>
      </w:pPr>
    </w:p>
    <w:p w:rsidR="0035149B" w:rsidRDefault="0035149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7502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mixtes adultes-enfants</w:t>
      </w:r>
    </w:p>
    <w:p w:rsidR="00750267" w:rsidRPr="00091B4C" w:rsidRDefault="00730299" w:rsidP="0035149B">
      <w:pPr>
        <w:pStyle w:val="Paragraphedeliste"/>
        <w:numPr>
          <w:ilvl w:val="0"/>
          <w:numId w:val="2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  <w:color w:val="000000"/>
        </w:rPr>
        <w:t>Double valence du personnel médical prenant en charge les enfants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50267" w:rsidRPr="00091B4C" w:rsidTr="0035149B">
        <w:tc>
          <w:tcPr>
            <w:tcW w:w="4536" w:type="dxa"/>
          </w:tcPr>
          <w:p w:rsidR="00750267" w:rsidRPr="00091B4C" w:rsidRDefault="00733F48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Justifier la d</w:t>
            </w:r>
            <w:r w:rsidR="00750267" w:rsidRPr="00091B4C">
              <w:rPr>
                <w:rFonts w:ascii="Arial" w:eastAsia="Times New Roman" w:hAnsi="Arial" w:cs="Arial"/>
                <w:color w:val="000000"/>
                <w:lang w:eastAsia="fr-FR"/>
              </w:rPr>
              <w:t>ouble valence du personnel médical</w:t>
            </w:r>
            <w:r w:rsidR="00730299"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 prenant en charge les enfants</w:t>
            </w:r>
          </w:p>
          <w:p w:rsidR="00730299" w:rsidRPr="00091B4C" w:rsidRDefault="00750267" w:rsidP="00730299">
            <w:pPr>
              <w:rPr>
                <w:rFonts w:ascii="Arial" w:hAnsi="Arial" w:cs="Arial"/>
                <w:color w:val="212121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730299" w:rsidRPr="00091B4C">
              <w:rPr>
                <w:rFonts w:ascii="Arial" w:hAnsi="Arial" w:cs="Arial"/>
                <w:color w:val="212121"/>
              </w:rPr>
              <w:t>- valence douleur (DESC médecine de la douleur et médecine palliative, ou Capacité évaluation et traitement de la douleur ou FST ou DU douleur enfant)</w:t>
            </w:r>
          </w:p>
          <w:p w:rsidR="00750267" w:rsidRPr="00091B4C" w:rsidRDefault="00730299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color w:val="212121"/>
              </w:rPr>
              <w:t>- valence pédiatrique (DES de pédiatrie ou expérience en médecine de l'enfant et de l'adolescent d'au moins 1 an temps plein (ou durée équivalente à temps partiel).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5A1BDA" w:rsidRPr="00091B4C" w:rsidTr="0035149B">
        <w:tc>
          <w:tcPr>
            <w:tcW w:w="9214" w:type="dxa"/>
            <w:gridSpan w:val="2"/>
          </w:tcPr>
          <w:p w:rsidR="005A1BDA" w:rsidRPr="00091B4C" w:rsidRDefault="005A1BDA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CV ou les attestations de formation du personnel médical prenant en charge les enfants</w:t>
            </w:r>
            <w:r w:rsidR="00733F48">
              <w:rPr>
                <w:rFonts w:ascii="Arial" w:hAnsi="Arial" w:cs="Arial"/>
              </w:rPr>
              <w:t>.</w:t>
            </w:r>
          </w:p>
        </w:tc>
      </w:tr>
      <w:tr w:rsidR="00730299" w:rsidRPr="00091B4C" w:rsidTr="0035149B">
        <w:tc>
          <w:tcPr>
            <w:tcW w:w="4536" w:type="dxa"/>
          </w:tcPr>
          <w:p w:rsidR="00730299" w:rsidRPr="00091B4C" w:rsidRDefault="00730299" w:rsidP="0073029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Modalités de collaboration clinique </w:t>
            </w:r>
            <w:r w:rsidRPr="00091B4C">
              <w:rPr>
                <w:rFonts w:ascii="Arial" w:hAnsi="Arial" w:cs="Arial"/>
              </w:rPr>
              <w:t>avec les services de pédiatrie de l’hôpital ou de la région</w:t>
            </w:r>
          </w:p>
        </w:tc>
        <w:tc>
          <w:tcPr>
            <w:tcW w:w="4678" w:type="dxa"/>
          </w:tcPr>
          <w:p w:rsidR="00730299" w:rsidRPr="00091B4C" w:rsidRDefault="00730299" w:rsidP="00C300A5">
            <w:pPr>
              <w:rPr>
                <w:rFonts w:ascii="Arial" w:hAnsi="Arial" w:cs="Arial"/>
              </w:rPr>
            </w:pPr>
          </w:p>
        </w:tc>
      </w:tr>
    </w:tbl>
    <w:p w:rsidR="00701A3F" w:rsidRPr="00091B4C" w:rsidRDefault="00701A3F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RCP mixtes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>Décrire les modalités de participation des SDC adultes aux RCP mixtes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Nb de sessions de RCP mixtes </w:t>
            </w:r>
            <w:r w:rsidR="00A203F5">
              <w:rPr>
                <w:rFonts w:ascii="Arial" w:eastAsia="Times New Roman" w:hAnsi="Arial" w:cs="Arial"/>
                <w:color w:val="000000"/>
                <w:lang w:eastAsia="fr-FR"/>
              </w:rPr>
              <w:t>2021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sectPr w:rsidR="00750267" w:rsidRPr="00091B4C" w:rsidSect="000D2FA9">
      <w:footerReference w:type="default" r:id="rId11"/>
      <w:pgSz w:w="11906" w:h="16838"/>
      <w:pgMar w:top="1418" w:right="1304" w:bottom="1134" w:left="130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F1" w:rsidRDefault="005978F1" w:rsidP="00750267">
      <w:pPr>
        <w:spacing w:after="0" w:line="240" w:lineRule="auto"/>
      </w:pPr>
      <w:r>
        <w:separator/>
      </w:r>
    </w:p>
  </w:endnote>
  <w:endnote w:type="continuationSeparator" w:id="0">
    <w:p w:rsidR="005978F1" w:rsidRDefault="005978F1" w:rsidP="0075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30200"/>
      <w:docPartObj>
        <w:docPartGallery w:val="Page Numbers (Bottom of Page)"/>
        <w:docPartUnique/>
      </w:docPartObj>
    </w:sdtPr>
    <w:sdtEndPr/>
    <w:sdtContent>
      <w:p w:rsidR="00750267" w:rsidRDefault="007502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1A">
          <w:rPr>
            <w:noProof/>
          </w:rPr>
          <w:t>4</w:t>
        </w:r>
        <w:r>
          <w:fldChar w:fldCharType="end"/>
        </w:r>
      </w:p>
    </w:sdtContent>
  </w:sdt>
  <w:p w:rsidR="00750267" w:rsidRDefault="007502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F1" w:rsidRDefault="005978F1" w:rsidP="00750267">
      <w:pPr>
        <w:spacing w:after="0" w:line="240" w:lineRule="auto"/>
      </w:pPr>
      <w:r>
        <w:separator/>
      </w:r>
    </w:p>
  </w:footnote>
  <w:footnote w:type="continuationSeparator" w:id="0">
    <w:p w:rsidR="005978F1" w:rsidRDefault="005978F1" w:rsidP="0075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946"/>
    <w:multiLevelType w:val="hybridMultilevel"/>
    <w:tmpl w:val="985ED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CA1"/>
    <w:multiLevelType w:val="hybridMultilevel"/>
    <w:tmpl w:val="44748D70"/>
    <w:lvl w:ilvl="0" w:tplc="3BDCDFF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5196F"/>
    <w:multiLevelType w:val="hybridMultilevel"/>
    <w:tmpl w:val="5532DFA8"/>
    <w:lvl w:ilvl="0" w:tplc="DC846A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7"/>
    <w:rsid w:val="00061A45"/>
    <w:rsid w:val="00091B4C"/>
    <w:rsid w:val="000D2FA9"/>
    <w:rsid w:val="001D3B6E"/>
    <w:rsid w:val="002277CC"/>
    <w:rsid w:val="00256773"/>
    <w:rsid w:val="0035149B"/>
    <w:rsid w:val="00434D1A"/>
    <w:rsid w:val="004C0969"/>
    <w:rsid w:val="00557FB0"/>
    <w:rsid w:val="00574494"/>
    <w:rsid w:val="005978F1"/>
    <w:rsid w:val="005A1BDA"/>
    <w:rsid w:val="006822C8"/>
    <w:rsid w:val="00701A3F"/>
    <w:rsid w:val="00730299"/>
    <w:rsid w:val="00733F48"/>
    <w:rsid w:val="00750267"/>
    <w:rsid w:val="008138A9"/>
    <w:rsid w:val="008C100D"/>
    <w:rsid w:val="0090312C"/>
    <w:rsid w:val="00A203F5"/>
    <w:rsid w:val="00B83A07"/>
    <w:rsid w:val="00B8771F"/>
    <w:rsid w:val="00BD3902"/>
    <w:rsid w:val="00C352B2"/>
    <w:rsid w:val="00C91053"/>
    <w:rsid w:val="00CC2C39"/>
    <w:rsid w:val="00D0570F"/>
    <w:rsid w:val="00DC5F6A"/>
    <w:rsid w:val="00DE1609"/>
    <w:rsid w:val="00E62220"/>
    <w:rsid w:val="00F06F52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02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267"/>
  </w:style>
  <w:style w:type="paragraph" w:styleId="Pieddepage">
    <w:name w:val="footer"/>
    <w:basedOn w:val="Normal"/>
    <w:link w:val="PieddepageCar"/>
    <w:uiPriority w:val="99"/>
    <w:unhideWhenUsed/>
    <w:rsid w:val="007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267"/>
  </w:style>
  <w:style w:type="character" w:styleId="Lienhypertexte">
    <w:name w:val="Hyperlink"/>
    <w:rsid w:val="008138A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138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02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267"/>
  </w:style>
  <w:style w:type="paragraph" w:styleId="Pieddepage">
    <w:name w:val="footer"/>
    <w:basedOn w:val="Normal"/>
    <w:link w:val="PieddepageCar"/>
    <w:uiPriority w:val="99"/>
    <w:unhideWhenUsed/>
    <w:rsid w:val="007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267"/>
  </w:style>
  <w:style w:type="character" w:styleId="Lienhypertexte">
    <w:name w:val="Hyperlink"/>
    <w:rsid w:val="008138A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13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-na-offre-de-soins-sse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1977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BIZET, Caroline (DGOS/SOUS-DIR PILOTAGE PERFORMANCE/PF)</dc:creator>
  <cp:lastModifiedBy>RIGOU, Annabel</cp:lastModifiedBy>
  <cp:revision>5</cp:revision>
  <dcterms:created xsi:type="dcterms:W3CDTF">2022-10-13T09:07:00Z</dcterms:created>
  <dcterms:modified xsi:type="dcterms:W3CDTF">2022-10-13T11:53:00Z</dcterms:modified>
</cp:coreProperties>
</file>