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E4" w:rsidRPr="00EB13E4" w:rsidRDefault="00EB13E4">
      <w:pPr>
        <w:rPr>
          <w:b/>
          <w:sz w:val="72"/>
        </w:rPr>
      </w:pPr>
      <w:r>
        <w:t xml:space="preserve">  </w:t>
      </w:r>
      <w:r>
        <w:rPr>
          <w:noProof/>
          <w:lang w:eastAsia="fr-FR"/>
        </w:rPr>
        <w:drawing>
          <wp:inline distT="0" distB="0" distL="0" distR="0" wp14:anchorId="310FFDAC" wp14:editId="462775A4">
            <wp:extent cx="2093118" cy="1199108"/>
            <wp:effectExtent l="0" t="0" r="2540" b="127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118" cy="119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B13E4" w:rsidRDefault="00EB13E4">
      <w:pPr>
        <w:rPr>
          <w:b/>
          <w:sz w:val="72"/>
        </w:rPr>
      </w:pPr>
    </w:p>
    <w:p w:rsidR="00EB13E4" w:rsidRDefault="00EB13E4" w:rsidP="0035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72"/>
        </w:rPr>
      </w:pPr>
    </w:p>
    <w:p w:rsidR="00EB13E4" w:rsidRDefault="00EB13E4" w:rsidP="0035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</w:rPr>
      </w:pPr>
      <w:r w:rsidRPr="00EB13E4">
        <w:rPr>
          <w:b/>
          <w:sz w:val="72"/>
        </w:rPr>
        <w:t>DOSSIER DE CANDIDATURE</w:t>
      </w:r>
    </w:p>
    <w:p w:rsidR="00EB13E4" w:rsidRPr="00EB13E4" w:rsidRDefault="00DE4B97" w:rsidP="0035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</w:rPr>
      </w:pPr>
      <w:r>
        <w:rPr>
          <w:b/>
          <w:sz w:val="56"/>
        </w:rPr>
        <w:t>Appel à candidature</w:t>
      </w:r>
      <w:r w:rsidR="00EB13E4" w:rsidRPr="00EB13E4">
        <w:rPr>
          <w:b/>
          <w:sz w:val="56"/>
        </w:rPr>
        <w:t xml:space="preserve"> </w:t>
      </w:r>
      <w:r w:rsidR="00512FFB">
        <w:rPr>
          <w:b/>
          <w:sz w:val="56"/>
        </w:rPr>
        <w:t>p</w:t>
      </w:r>
      <w:r w:rsidR="00582A9A" w:rsidRPr="00582A9A">
        <w:rPr>
          <w:b/>
          <w:sz w:val="56"/>
        </w:rPr>
        <w:t xml:space="preserve">our la mise en place </w:t>
      </w:r>
      <w:r>
        <w:rPr>
          <w:b/>
          <w:sz w:val="56"/>
        </w:rPr>
        <w:t>d’une organisa</w:t>
      </w:r>
      <w:bookmarkStart w:id="0" w:name="_GoBack"/>
      <w:bookmarkEnd w:id="0"/>
      <w:r>
        <w:rPr>
          <w:b/>
          <w:sz w:val="56"/>
        </w:rPr>
        <w:t>tion performante et innovante autour du parcours patient en établissement de santé (PPE)</w:t>
      </w:r>
    </w:p>
    <w:p w:rsidR="00EB13E4" w:rsidRDefault="00EB13E4" w:rsidP="0035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72"/>
        </w:rPr>
      </w:pPr>
    </w:p>
    <w:p w:rsidR="00350E4D" w:rsidRDefault="00350E4D" w:rsidP="00EB13E4">
      <w:pPr>
        <w:spacing w:after="0" w:line="240" w:lineRule="auto"/>
        <w:rPr>
          <w:b/>
          <w:sz w:val="36"/>
        </w:rPr>
      </w:pPr>
    </w:p>
    <w:p w:rsidR="00350E4D" w:rsidRDefault="00350E4D" w:rsidP="00EB13E4">
      <w:pPr>
        <w:spacing w:after="0" w:line="240" w:lineRule="auto"/>
        <w:rPr>
          <w:b/>
          <w:sz w:val="36"/>
        </w:rPr>
      </w:pPr>
    </w:p>
    <w:p w:rsidR="00EB13E4" w:rsidRPr="00350E4D" w:rsidRDefault="00EB13E4" w:rsidP="00EB13E4">
      <w:pPr>
        <w:spacing w:after="0" w:line="240" w:lineRule="auto"/>
        <w:rPr>
          <w:b/>
          <w:sz w:val="32"/>
        </w:rPr>
      </w:pPr>
      <w:r w:rsidRPr="00350E4D">
        <w:rPr>
          <w:b/>
          <w:sz w:val="32"/>
        </w:rPr>
        <w:t>Date d’envoi du dossier à l’ARS :</w:t>
      </w:r>
      <w:r w:rsidR="005E5C06">
        <w:rPr>
          <w:b/>
          <w:sz w:val="32"/>
        </w:rPr>
        <w:t xml:space="preserve"> </w:t>
      </w:r>
    </w:p>
    <w:p w:rsidR="00EB13E4" w:rsidRPr="00350E4D" w:rsidRDefault="00582A9A" w:rsidP="00EB13E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Nom du projet</w:t>
      </w:r>
      <w:r w:rsidR="00EB13E4" w:rsidRPr="00350E4D">
        <w:rPr>
          <w:b/>
          <w:sz w:val="32"/>
        </w:rPr>
        <w:t> :</w:t>
      </w:r>
      <w:r w:rsidR="005E5C06">
        <w:rPr>
          <w:b/>
          <w:sz w:val="32"/>
        </w:rPr>
        <w:t xml:space="preserve"> </w:t>
      </w:r>
    </w:p>
    <w:p w:rsidR="00EB13E4" w:rsidRDefault="00582A9A" w:rsidP="00EB13E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Nom</w:t>
      </w:r>
      <w:r w:rsidR="00EB13E4" w:rsidRPr="00350E4D">
        <w:rPr>
          <w:b/>
          <w:sz w:val="32"/>
        </w:rPr>
        <w:t xml:space="preserve"> du</w:t>
      </w:r>
      <w:r>
        <w:rPr>
          <w:b/>
          <w:sz w:val="32"/>
        </w:rPr>
        <w:t xml:space="preserve"> porteur</w:t>
      </w:r>
      <w:r w:rsidR="00EB13E4" w:rsidRPr="00350E4D">
        <w:rPr>
          <w:b/>
          <w:sz w:val="32"/>
        </w:rPr>
        <w:t xml:space="preserve"> projet :</w:t>
      </w:r>
      <w:r w:rsidR="005E5C06">
        <w:rPr>
          <w:b/>
          <w:sz w:val="32"/>
        </w:rPr>
        <w:t xml:space="preserve"> </w:t>
      </w:r>
    </w:p>
    <w:p w:rsidR="00582A9A" w:rsidRPr="00350E4D" w:rsidRDefault="00582A9A" w:rsidP="00EB13E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Contact du porteur de projet :</w:t>
      </w:r>
    </w:p>
    <w:p w:rsidR="00DE4B97" w:rsidRDefault="00DE4B97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EB13E4" w:rsidRPr="00897C61" w:rsidRDefault="00512FFB" w:rsidP="00EB13E4">
      <w:pPr>
        <w:rPr>
          <w:b/>
          <w:sz w:val="32"/>
          <w:u w:val="single"/>
        </w:rPr>
      </w:pPr>
      <w:r w:rsidRPr="00897C61">
        <w:rPr>
          <w:b/>
          <w:sz w:val="32"/>
          <w:u w:val="single"/>
        </w:rPr>
        <w:lastRenderedPageBreak/>
        <w:t>1</w:t>
      </w:r>
      <w:r w:rsidRPr="00897C61">
        <w:rPr>
          <w:b/>
          <w:sz w:val="32"/>
          <w:u w:val="single"/>
          <w:vertAlign w:val="superscript"/>
        </w:rPr>
        <w:t>ère</w:t>
      </w:r>
      <w:r w:rsidRPr="00897C61">
        <w:rPr>
          <w:b/>
          <w:sz w:val="32"/>
          <w:u w:val="single"/>
        </w:rPr>
        <w:t xml:space="preserve"> partie : décrire le livrable :</w:t>
      </w:r>
    </w:p>
    <w:p w:rsidR="006249FD" w:rsidRDefault="006249FD" w:rsidP="00BC3C95">
      <w:pPr>
        <w:pStyle w:val="Default"/>
        <w:numPr>
          <w:ilvl w:val="0"/>
          <w:numId w:val="1"/>
        </w:numPr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Résumé du projet</w:t>
      </w:r>
    </w:p>
    <w:p w:rsidR="006249FD" w:rsidRDefault="006249FD" w:rsidP="006249FD">
      <w:pPr>
        <w:pStyle w:val="Default"/>
        <w:rPr>
          <w:rFonts w:asciiTheme="minorHAnsi" w:hAnsiTheme="minorHAnsi" w:cs="Arial"/>
          <w:b/>
          <w:bCs/>
          <w:u w:val="single"/>
        </w:rPr>
      </w:pPr>
    </w:p>
    <w:p w:rsidR="00BC3C95" w:rsidRPr="00512FFB" w:rsidRDefault="00DE4B97" w:rsidP="00BC3C95">
      <w:pPr>
        <w:pStyle w:val="Default"/>
        <w:numPr>
          <w:ilvl w:val="0"/>
          <w:numId w:val="1"/>
        </w:numPr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u w:val="single"/>
        </w:rPr>
        <w:t>Périmètre</w:t>
      </w:r>
      <w:r w:rsidR="00BC3C95" w:rsidRPr="00512FFB">
        <w:rPr>
          <w:rFonts w:asciiTheme="minorHAnsi" w:hAnsiTheme="minorHAnsi" w:cs="Arial"/>
          <w:b/>
          <w:u w:val="single"/>
        </w:rPr>
        <w:t xml:space="preserve"> d’intervention</w:t>
      </w:r>
    </w:p>
    <w:p w:rsidR="00BC3C95" w:rsidRPr="00512FFB" w:rsidRDefault="00BC3C95" w:rsidP="00BC3C95">
      <w:pPr>
        <w:pStyle w:val="Default"/>
        <w:rPr>
          <w:rFonts w:asciiTheme="minorHAnsi" w:hAnsiTheme="minorHAnsi" w:cs="Arial"/>
          <w:b/>
          <w:bCs/>
          <w:u w:val="single"/>
        </w:rPr>
      </w:pPr>
    </w:p>
    <w:p w:rsidR="00BC3C95" w:rsidRPr="00512FFB" w:rsidRDefault="00DE4B97" w:rsidP="00BC3C9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40" w:after="40" w:line="201" w:lineRule="atLeast"/>
        <w:contextualSpacing/>
        <w:rPr>
          <w:rFonts w:asciiTheme="minorHAnsi" w:hAnsiTheme="minorHAnsi" w:cs="Arial"/>
          <w:color w:val="000000"/>
          <w:sz w:val="24"/>
          <w:szCs w:val="24"/>
          <w:u w:val="single"/>
        </w:rPr>
      </w:pPr>
      <w:r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t>D</w:t>
      </w:r>
      <w:r w:rsidR="00BC3C95" w:rsidRPr="00512FFB"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t xml:space="preserve">escription du </w:t>
      </w:r>
      <w:r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t>parcours en établissement de santé</w:t>
      </w:r>
      <w:r w:rsidR="00BC3C95" w:rsidRPr="00512FFB"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t xml:space="preserve"> </w:t>
      </w:r>
    </w:p>
    <w:p w:rsidR="00BC3C95" w:rsidRPr="00512FFB" w:rsidRDefault="00BC3C95" w:rsidP="00BC3C95">
      <w:pPr>
        <w:autoSpaceDE w:val="0"/>
        <w:autoSpaceDN w:val="0"/>
        <w:adjustRightInd w:val="0"/>
        <w:spacing w:before="40" w:after="40" w:line="201" w:lineRule="atLeast"/>
        <w:contextualSpacing/>
        <w:rPr>
          <w:rFonts w:cs="Arial"/>
          <w:color w:val="000000"/>
          <w:sz w:val="24"/>
          <w:szCs w:val="24"/>
          <w:u w:val="single"/>
        </w:rPr>
      </w:pPr>
    </w:p>
    <w:p w:rsidR="00BC3C95" w:rsidRPr="00512FFB" w:rsidRDefault="00DE4B97" w:rsidP="00BC3C9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40" w:after="40" w:line="201" w:lineRule="atLeast"/>
        <w:contextualSpacing/>
        <w:rPr>
          <w:rFonts w:asciiTheme="minorHAnsi" w:hAnsiTheme="minorHAnsi" w:cs="Arial"/>
          <w:color w:val="000000"/>
          <w:sz w:val="24"/>
          <w:szCs w:val="24"/>
          <w:u w:val="single"/>
        </w:rPr>
      </w:pPr>
      <w:r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t>Organisation et pilotage du projet</w:t>
      </w:r>
      <w:r w:rsidR="00BC3C95" w:rsidRPr="00512FFB"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t xml:space="preserve"> </w:t>
      </w:r>
    </w:p>
    <w:p w:rsidR="00DE4B97" w:rsidRDefault="00DE4B97" w:rsidP="00DE4B9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340" w:line="281" w:lineRule="atLeast"/>
        <w:ind w:left="1068"/>
        <w:jc w:val="both"/>
        <w:rPr>
          <w:rFonts w:asciiTheme="minorHAnsi" w:eastAsiaTheme="minorEastAsia" w:hAnsiTheme="minorHAnsi" w:cs="Rotis SemiSans Std"/>
          <w:b/>
          <w:bCs/>
          <w:color w:val="000000"/>
        </w:rPr>
      </w:pPr>
      <w:r w:rsidRPr="00DE4B97">
        <w:rPr>
          <w:rFonts w:asciiTheme="minorHAnsi" w:eastAsiaTheme="minorEastAsia" w:hAnsiTheme="minorHAnsi" w:cs="Rotis SemiSans Std"/>
          <w:b/>
          <w:bCs/>
          <w:color w:val="000000"/>
        </w:rPr>
        <w:t xml:space="preserve">Décrire l’équipe pluri-professionnelle </w:t>
      </w:r>
    </w:p>
    <w:p w:rsidR="00DE4B97" w:rsidRDefault="00DE4B97" w:rsidP="00DE4B9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340" w:line="281" w:lineRule="atLeast"/>
        <w:ind w:left="1068"/>
        <w:jc w:val="both"/>
        <w:rPr>
          <w:rFonts w:asciiTheme="minorHAnsi" w:eastAsiaTheme="minorEastAsia" w:hAnsiTheme="minorHAnsi" w:cs="Rotis SemiSans Std"/>
          <w:b/>
          <w:bCs/>
          <w:color w:val="000000"/>
        </w:rPr>
      </w:pPr>
      <w:r>
        <w:rPr>
          <w:rFonts w:asciiTheme="minorHAnsi" w:eastAsiaTheme="minorEastAsia" w:hAnsiTheme="minorHAnsi" w:cs="Rotis SemiSans Std"/>
          <w:b/>
          <w:bCs/>
          <w:color w:val="000000"/>
        </w:rPr>
        <w:t>Décrire les partenariats mis en place</w:t>
      </w:r>
    </w:p>
    <w:p w:rsidR="00DE4B97" w:rsidRDefault="00DE4B97" w:rsidP="00DE4B9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340" w:line="281" w:lineRule="atLeast"/>
        <w:ind w:left="1068"/>
        <w:jc w:val="both"/>
        <w:rPr>
          <w:rFonts w:asciiTheme="minorHAnsi" w:eastAsiaTheme="minorEastAsia" w:hAnsiTheme="minorHAnsi" w:cs="Rotis SemiSans Std"/>
          <w:b/>
          <w:bCs/>
          <w:color w:val="000000"/>
        </w:rPr>
      </w:pPr>
      <w:r>
        <w:rPr>
          <w:rFonts w:asciiTheme="minorHAnsi" w:eastAsiaTheme="minorEastAsia" w:hAnsiTheme="minorHAnsi" w:cs="Rotis SemiSans Std"/>
          <w:b/>
          <w:bCs/>
          <w:color w:val="000000"/>
        </w:rPr>
        <w:t>Décrire les modalités de coordination mises en place</w:t>
      </w:r>
    </w:p>
    <w:p w:rsidR="00DE4B97" w:rsidRDefault="00DE4B97" w:rsidP="00DE4B9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340" w:line="281" w:lineRule="atLeast"/>
        <w:ind w:left="1068"/>
        <w:jc w:val="both"/>
        <w:rPr>
          <w:rFonts w:asciiTheme="minorHAnsi" w:eastAsiaTheme="minorEastAsia" w:hAnsiTheme="minorHAnsi" w:cs="Rotis SemiSans Std"/>
          <w:b/>
          <w:bCs/>
          <w:color w:val="000000"/>
        </w:rPr>
      </w:pPr>
      <w:r>
        <w:rPr>
          <w:rFonts w:asciiTheme="minorHAnsi" w:eastAsiaTheme="minorEastAsia" w:hAnsiTheme="minorHAnsi" w:cs="Rotis SemiSans Std"/>
          <w:b/>
          <w:bCs/>
          <w:color w:val="000000"/>
        </w:rPr>
        <w:t>Décrire la place du parcours en établissement de santé dans la démarche d’amélioration de la qualité de l’établissement ou du Groupement Hospitalier de Territoire (GHT)</w:t>
      </w:r>
    </w:p>
    <w:p w:rsidR="00DE4B97" w:rsidRPr="00DE4B97" w:rsidRDefault="00DE4B97" w:rsidP="00DE4B9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340" w:line="281" w:lineRule="atLeast"/>
        <w:ind w:left="1068"/>
        <w:jc w:val="both"/>
        <w:rPr>
          <w:rFonts w:asciiTheme="minorHAnsi" w:eastAsiaTheme="minorEastAsia" w:hAnsiTheme="minorHAnsi" w:cs="Rotis SemiSans Std"/>
          <w:b/>
          <w:bCs/>
          <w:color w:val="000000"/>
        </w:rPr>
      </w:pPr>
      <w:r>
        <w:rPr>
          <w:rFonts w:asciiTheme="minorHAnsi" w:eastAsiaTheme="minorEastAsia" w:hAnsiTheme="minorHAnsi" w:cs="Rotis SemiSans Std"/>
          <w:b/>
          <w:bCs/>
          <w:color w:val="000000"/>
        </w:rPr>
        <w:t>Décrire les moyens d’information mis en place au niveau de ce projet</w:t>
      </w:r>
    </w:p>
    <w:p w:rsidR="00BC3C95" w:rsidRPr="00512FFB" w:rsidRDefault="00BC3C95" w:rsidP="00BC3C95">
      <w:pPr>
        <w:autoSpaceDE w:val="0"/>
        <w:autoSpaceDN w:val="0"/>
        <w:adjustRightInd w:val="0"/>
        <w:spacing w:before="40" w:after="40" w:line="201" w:lineRule="atLeast"/>
        <w:contextualSpacing/>
        <w:rPr>
          <w:rFonts w:cs="Arial"/>
          <w:color w:val="000000"/>
          <w:sz w:val="24"/>
          <w:szCs w:val="24"/>
          <w:u w:val="single"/>
        </w:rPr>
      </w:pPr>
    </w:p>
    <w:p w:rsidR="00BC3C95" w:rsidRPr="00512FFB" w:rsidRDefault="00DE4B97" w:rsidP="00BC3C9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48"/>
        <w:contextualSpacing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>Traçabilité de l</w:t>
      </w:r>
      <w:r w:rsidR="00BC3C95" w:rsidRPr="00512FFB">
        <w:rPr>
          <w:rFonts w:asciiTheme="minorHAnsi" w:hAnsiTheme="minorHAnsi" w:cs="Arial"/>
          <w:b/>
          <w:sz w:val="24"/>
          <w:szCs w:val="24"/>
          <w:u w:val="single"/>
        </w:rPr>
        <w:t xml:space="preserve">’information du </w:t>
      </w:r>
      <w:r>
        <w:rPr>
          <w:rFonts w:asciiTheme="minorHAnsi" w:hAnsiTheme="minorHAnsi" w:cs="Arial"/>
          <w:b/>
          <w:sz w:val="24"/>
          <w:szCs w:val="24"/>
          <w:u w:val="single"/>
        </w:rPr>
        <w:t>parcours en établissement de santé</w:t>
      </w:r>
    </w:p>
    <w:p w:rsidR="00BC3C95" w:rsidRPr="00512FFB" w:rsidRDefault="00BC3C95" w:rsidP="00BC3C95">
      <w:pPr>
        <w:pStyle w:val="Paragraphedeliste"/>
        <w:rPr>
          <w:rFonts w:asciiTheme="minorHAnsi" w:hAnsiTheme="minorHAnsi" w:cs="Arial"/>
          <w:b/>
          <w:sz w:val="24"/>
          <w:szCs w:val="24"/>
          <w:u w:val="single"/>
        </w:rPr>
      </w:pPr>
    </w:p>
    <w:p w:rsidR="00BC3C95" w:rsidRPr="00512FFB" w:rsidRDefault="00DE4B97" w:rsidP="00BC3C9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48"/>
        <w:contextualSpacing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D</w:t>
      </w:r>
      <w:r w:rsidR="00BC3C95" w:rsidRPr="00512FFB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ossier financier – joindre en annexe le budget du </w:t>
      </w:r>
      <w:r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projet</w:t>
      </w:r>
      <w:r w:rsidR="00BC3C95" w:rsidRPr="00512FFB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</w:t>
      </w:r>
    </w:p>
    <w:p w:rsidR="00BC3C95" w:rsidRPr="00512FFB" w:rsidRDefault="00BC3C95" w:rsidP="00BC3C95">
      <w:pPr>
        <w:autoSpaceDE w:val="0"/>
        <w:autoSpaceDN w:val="0"/>
        <w:adjustRightInd w:val="0"/>
        <w:spacing w:after="48"/>
        <w:contextualSpacing/>
        <w:rPr>
          <w:rFonts w:cs="Arial"/>
          <w:b/>
          <w:sz w:val="24"/>
          <w:szCs w:val="24"/>
          <w:u w:val="single"/>
        </w:rPr>
      </w:pPr>
    </w:p>
    <w:p w:rsidR="00EB13E4" w:rsidRPr="00512FFB" w:rsidRDefault="00BC3C95" w:rsidP="00BC3C9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48"/>
        <w:contextualSpacing/>
        <w:rPr>
          <w:rFonts w:asciiTheme="minorHAnsi" w:hAnsiTheme="minorHAnsi" w:cs="Arial"/>
          <w:b/>
          <w:sz w:val="24"/>
          <w:szCs w:val="24"/>
          <w:u w:val="single"/>
        </w:rPr>
      </w:pPr>
      <w:r w:rsidRPr="00512FFB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Calendrier de réalisation du </w:t>
      </w:r>
      <w:r w:rsidR="00DE4B97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projet</w:t>
      </w:r>
      <w:r w:rsidRPr="00512FFB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</w:t>
      </w:r>
    </w:p>
    <w:p w:rsidR="00B67194" w:rsidRPr="00F971C8" w:rsidRDefault="00B67194" w:rsidP="00B67194">
      <w:pPr>
        <w:pStyle w:val="Pa5"/>
        <w:spacing w:before="40"/>
        <w:ind w:left="360"/>
        <w:jc w:val="both"/>
        <w:rPr>
          <w:rStyle w:val="A4"/>
          <w:rFonts w:asciiTheme="minorHAnsi" w:hAnsiTheme="minorHAnsi"/>
          <w:sz w:val="22"/>
          <w:szCs w:val="22"/>
        </w:rPr>
      </w:pPr>
      <w:r w:rsidRPr="00F971C8">
        <w:rPr>
          <w:rStyle w:val="A4"/>
          <w:rFonts w:asciiTheme="minorHAnsi" w:hAnsiTheme="minorHAnsi"/>
          <w:sz w:val="22"/>
          <w:szCs w:val="22"/>
        </w:rPr>
        <w:t>Le projet doit être initié en 2019 et sera évalué en 2020 pour la délégation complémentaire de crédits.</w:t>
      </w:r>
    </w:p>
    <w:p w:rsidR="00B67194" w:rsidRPr="00B67194" w:rsidRDefault="00B67194" w:rsidP="00B67194">
      <w:pPr>
        <w:autoSpaceDE w:val="0"/>
        <w:autoSpaceDN w:val="0"/>
        <w:adjustRightInd w:val="0"/>
        <w:spacing w:after="48"/>
        <w:contextualSpacing/>
        <w:rPr>
          <w:rFonts w:cs="Arial"/>
          <w:b/>
          <w:sz w:val="24"/>
          <w:szCs w:val="24"/>
          <w:u w:val="single"/>
        </w:rPr>
      </w:pPr>
    </w:p>
    <w:p w:rsidR="00B14160" w:rsidRPr="00512FFB" w:rsidRDefault="002E76F3" w:rsidP="00BC3C9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48"/>
        <w:contextualSpacing/>
        <w:rPr>
          <w:rFonts w:asciiTheme="minorHAnsi" w:hAnsiTheme="minorHAnsi" w:cs="Arial"/>
          <w:b/>
          <w:sz w:val="24"/>
          <w:szCs w:val="24"/>
          <w:u w:val="single"/>
        </w:rPr>
      </w:pPr>
      <w:r w:rsidRPr="00512FFB">
        <w:rPr>
          <w:rFonts w:asciiTheme="minorHAnsi" w:hAnsiTheme="minorHAnsi" w:cs="Arial"/>
          <w:b/>
          <w:sz w:val="24"/>
          <w:szCs w:val="24"/>
          <w:u w:val="single"/>
        </w:rPr>
        <w:t xml:space="preserve">Suivi et évaluation du </w:t>
      </w:r>
      <w:r w:rsidR="00DE4B97">
        <w:rPr>
          <w:rFonts w:asciiTheme="minorHAnsi" w:hAnsiTheme="minorHAnsi" w:cs="Arial"/>
          <w:b/>
          <w:sz w:val="24"/>
          <w:szCs w:val="24"/>
          <w:u w:val="single"/>
        </w:rPr>
        <w:t>projet</w:t>
      </w:r>
    </w:p>
    <w:p w:rsidR="00002CC5" w:rsidRPr="00512FFB" w:rsidRDefault="00002CC5" w:rsidP="00002CC5">
      <w:pPr>
        <w:pStyle w:val="Paragraphedeliste"/>
        <w:autoSpaceDE w:val="0"/>
        <w:autoSpaceDN w:val="0"/>
        <w:adjustRightInd w:val="0"/>
        <w:spacing w:after="48"/>
        <w:contextualSpacing/>
        <w:rPr>
          <w:rFonts w:asciiTheme="minorHAnsi" w:hAnsiTheme="minorHAnsi" w:cs="Arial"/>
          <w:b/>
          <w:sz w:val="40"/>
          <w:szCs w:val="40"/>
          <w:u w:val="single"/>
        </w:rPr>
      </w:pPr>
    </w:p>
    <w:p w:rsidR="00512FFB" w:rsidRPr="006249FD" w:rsidRDefault="00512FFB" w:rsidP="00512FFB">
      <w:pPr>
        <w:jc w:val="both"/>
        <w:rPr>
          <w:b/>
          <w:sz w:val="32"/>
          <w:szCs w:val="40"/>
          <w:u w:val="single"/>
        </w:rPr>
      </w:pPr>
      <w:r w:rsidRPr="006249FD">
        <w:rPr>
          <w:rFonts w:cs="HelveticaNeueLT Std"/>
          <w:b/>
          <w:sz w:val="32"/>
          <w:szCs w:val="40"/>
          <w:u w:val="single"/>
        </w:rPr>
        <w:t>2</w:t>
      </w:r>
      <w:r w:rsidRPr="006249FD">
        <w:rPr>
          <w:rFonts w:cs="HelveticaNeueLT Std"/>
          <w:b/>
          <w:sz w:val="32"/>
          <w:szCs w:val="40"/>
          <w:u w:val="single"/>
          <w:vertAlign w:val="superscript"/>
        </w:rPr>
        <w:t>ème</w:t>
      </w:r>
      <w:r w:rsidRPr="006249FD">
        <w:rPr>
          <w:rFonts w:cs="HelveticaNeueLT Std"/>
          <w:b/>
          <w:sz w:val="32"/>
          <w:szCs w:val="40"/>
          <w:u w:val="single"/>
        </w:rPr>
        <w:t xml:space="preserve"> partie : </w:t>
      </w:r>
      <w:r w:rsidRPr="006249FD">
        <w:rPr>
          <w:b/>
          <w:sz w:val="32"/>
          <w:szCs w:val="40"/>
          <w:u w:val="single"/>
        </w:rPr>
        <w:t>partager ses connaissances et ses expériences dans un esprit de compagnonnage auprès d’autres établissements</w:t>
      </w:r>
    </w:p>
    <w:p w:rsidR="006249FD" w:rsidRPr="00D43DBD" w:rsidRDefault="00512FFB" w:rsidP="00512FFB">
      <w:pPr>
        <w:jc w:val="both"/>
      </w:pPr>
      <w:r w:rsidRPr="00D43DBD">
        <w:t>L’ARS Nouvelle-Aquitaine souhaite impulser une dynamique de partage des bonnes pratiques.</w:t>
      </w:r>
      <w:r w:rsidR="006249FD" w:rsidRPr="00D43DBD">
        <w:t xml:space="preserve"> Ainsi si votre dossier est retenu, il vous sera demandé de vous inscrire dans la démarche décrite ci-dessous. Néanmoins, il vous est possible de proposer d’autres modalités de compagnonnage.</w:t>
      </w:r>
    </w:p>
    <w:p w:rsidR="006249FD" w:rsidRPr="00D24F66" w:rsidRDefault="00D43DB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b/>
          <w:color w:val="000000"/>
        </w:rPr>
      </w:pPr>
      <w:r w:rsidRPr="00D24F66">
        <w:rPr>
          <w:rFonts w:cs="HelveticaNeueLT Std"/>
          <w:b/>
          <w:color w:val="000000"/>
        </w:rPr>
        <w:t>1. Centres</w:t>
      </w:r>
      <w:r w:rsidR="006249FD" w:rsidRPr="00D24F66">
        <w:rPr>
          <w:rFonts w:cs="HelveticaNeueLT Std"/>
          <w:b/>
          <w:color w:val="000000"/>
        </w:rPr>
        <w:t xml:space="preserve"> de référence 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B64B52">
        <w:rPr>
          <w:rFonts w:cs="HelveticaNeueLT Std"/>
          <w:color w:val="000000"/>
          <w:u w:val="single"/>
        </w:rPr>
        <w:t>Objectif :</w:t>
      </w:r>
      <w:r w:rsidRPr="003760A3">
        <w:rPr>
          <w:rFonts w:cs="HelveticaNeueLT Std"/>
          <w:color w:val="000000"/>
        </w:rPr>
        <w:t xml:space="preserve"> les centres de référence s’engagent à permettre la visite de leurs installations, et, s’ils le souhaitent, à diffuser ou rendre disponible les informations permettant </w:t>
      </w:r>
      <w:r>
        <w:rPr>
          <w:rFonts w:cs="HelveticaNeueLT Std"/>
          <w:color w:val="000000"/>
        </w:rPr>
        <w:t>de dupliquer leur organisation.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lastRenderedPageBreak/>
        <w:t>Les établissements subventionnés agissent en cen</w:t>
      </w:r>
      <w:r w:rsidR="00DE4B97">
        <w:rPr>
          <w:rFonts w:cs="HelveticaNeueLT Std"/>
          <w:color w:val="000000"/>
        </w:rPr>
        <w:t>tres de référence pour le parcours patient en établissement de santé</w:t>
      </w:r>
      <w:r>
        <w:rPr>
          <w:rFonts w:cs="HelveticaNeueLT Std"/>
          <w:color w:val="000000"/>
        </w:rPr>
        <w:t>.</w:t>
      </w:r>
    </w:p>
    <w:p w:rsidR="006249FD" w:rsidRPr="00B64B52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  <w:u w:val="single"/>
        </w:rPr>
      </w:pPr>
      <w:r w:rsidRPr="00B64B52">
        <w:rPr>
          <w:rFonts w:cs="HelveticaNeueLT Std"/>
          <w:color w:val="000000"/>
          <w:u w:val="single"/>
        </w:rPr>
        <w:t>Un centre de référence :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t xml:space="preserve">•Présente aux établissements avec lesquels il est en contact (ou mis en contact par l’ARS) la démarche </w:t>
      </w:r>
      <w:r w:rsidR="00DE4B97">
        <w:rPr>
          <w:rFonts w:cs="HelveticaNeueLT Std"/>
          <w:color w:val="000000"/>
        </w:rPr>
        <w:t>relative au parcours patient en établissement de santé</w:t>
      </w:r>
      <w:r w:rsidRPr="003760A3">
        <w:rPr>
          <w:rFonts w:cs="HelveticaNeueLT Std"/>
          <w:color w:val="000000"/>
        </w:rPr>
        <w:t xml:space="preserve"> ;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t xml:space="preserve">•Fournit une liste des professionnels en son sein acceptant de participer à la diffusion des pratiques </w:t>
      </w:r>
      <w:r w:rsidR="00DE4B97">
        <w:rPr>
          <w:rFonts w:cs="HelveticaNeueLT Std"/>
          <w:color w:val="000000"/>
        </w:rPr>
        <w:t>relevant du parcours patient en établissement de santé</w:t>
      </w:r>
      <w:r w:rsidRPr="003760A3">
        <w:rPr>
          <w:rFonts w:cs="HelveticaNeueLT Std"/>
          <w:color w:val="000000"/>
        </w:rPr>
        <w:t xml:space="preserve"> ;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t xml:space="preserve">•Permet aux professionnels extérieurs de visiter son ou ses services ayant mis en place </w:t>
      </w:r>
      <w:r w:rsidR="00DE4B97">
        <w:rPr>
          <w:rFonts w:cs="HelveticaNeueLT Std"/>
          <w:color w:val="000000"/>
        </w:rPr>
        <w:t>une démarche relative à l’amélioration du parcours patient en établissement de santé</w:t>
      </w:r>
      <w:r w:rsidRPr="003760A3">
        <w:rPr>
          <w:rFonts w:cs="HelveticaNeueLT Std"/>
          <w:color w:val="000000"/>
        </w:rPr>
        <w:t>, et communique à l’ARS les sollicitations reçues et les visites effectuées ;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t xml:space="preserve">•Participe à la constitution d’une banque documentaire </w:t>
      </w:r>
      <w:r w:rsidR="00DE4B97">
        <w:rPr>
          <w:rFonts w:cs="HelveticaNeueLT Std"/>
          <w:color w:val="000000"/>
        </w:rPr>
        <w:t>« parcours patient en établissement de santé »</w:t>
      </w:r>
      <w:r w:rsidRPr="003760A3">
        <w:rPr>
          <w:rFonts w:cs="HelveticaNeueLT Std"/>
          <w:color w:val="000000"/>
        </w:rPr>
        <w:t xml:space="preserve"> centralisée par l’ARS.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</w:p>
    <w:p w:rsidR="006249FD" w:rsidRPr="00D24F66" w:rsidRDefault="00DE4B97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b/>
          <w:color w:val="000000"/>
        </w:rPr>
      </w:pPr>
      <w:r>
        <w:rPr>
          <w:rFonts w:cs="HelveticaNeueLT Std"/>
          <w:b/>
          <w:color w:val="000000"/>
        </w:rPr>
        <w:t>2</w:t>
      </w:r>
      <w:r w:rsidR="00D43DBD" w:rsidRPr="00D24F66">
        <w:rPr>
          <w:rFonts w:cs="HelveticaNeueLT Std"/>
          <w:b/>
          <w:color w:val="000000"/>
        </w:rPr>
        <w:t>. Banque</w:t>
      </w:r>
      <w:r w:rsidR="006249FD" w:rsidRPr="00D24F66">
        <w:rPr>
          <w:rFonts w:cs="HelveticaNeueLT Std"/>
          <w:b/>
          <w:color w:val="000000"/>
        </w:rPr>
        <w:t xml:space="preserve"> documentaire 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t xml:space="preserve">Les établissements subventionnés participent à la construction d’une banque documentaire autour </w:t>
      </w:r>
      <w:r w:rsidR="00DE4B97">
        <w:rPr>
          <w:rFonts w:cs="HelveticaNeueLT Std"/>
          <w:color w:val="000000"/>
        </w:rPr>
        <w:t>du parcours patient en établissement de santé</w:t>
      </w:r>
      <w:r w:rsidRPr="003760A3">
        <w:rPr>
          <w:rFonts w:cs="HelveticaNeueLT Std"/>
          <w:color w:val="000000"/>
        </w:rPr>
        <w:t xml:space="preserve">. Celle-ci concentrera les ressources utiles au déploiement </w:t>
      </w:r>
      <w:r w:rsidR="00DE4B97">
        <w:rPr>
          <w:rFonts w:cs="HelveticaNeueLT Std"/>
          <w:color w:val="000000"/>
        </w:rPr>
        <w:t>de ce parcours</w:t>
      </w:r>
      <w:r w:rsidRPr="003760A3">
        <w:rPr>
          <w:rFonts w:cs="HelveticaNeueLT Std"/>
          <w:color w:val="000000"/>
        </w:rPr>
        <w:t>, et sera abondée par les établissements grâce à l’ensemble des docu</w:t>
      </w:r>
      <w:r>
        <w:rPr>
          <w:rFonts w:cs="HelveticaNeueLT Std"/>
          <w:color w:val="000000"/>
        </w:rPr>
        <w:t xml:space="preserve">ments </w:t>
      </w:r>
      <w:r w:rsidR="00DE4B97">
        <w:rPr>
          <w:rFonts w:cs="HelveticaNeueLT Std"/>
          <w:color w:val="000000"/>
        </w:rPr>
        <w:t>y afférents</w:t>
      </w:r>
      <w:r>
        <w:rPr>
          <w:rFonts w:cs="HelveticaNeueLT Std"/>
          <w:color w:val="000000"/>
        </w:rPr>
        <w:t xml:space="preserve"> produits en interne.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t>L’ARS centralisera cette banque et coordonnera également le partage de la charge de travail liée à l’élaboration de nouveaux documents.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</w:p>
    <w:p w:rsidR="006249FD" w:rsidRPr="00D24F66" w:rsidRDefault="00DE4B97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b/>
          <w:color w:val="000000"/>
        </w:rPr>
      </w:pPr>
      <w:r>
        <w:rPr>
          <w:rFonts w:cs="HelveticaNeueLT Std"/>
          <w:b/>
          <w:color w:val="000000"/>
        </w:rPr>
        <w:t>3</w:t>
      </w:r>
      <w:r w:rsidR="00D43DBD" w:rsidRPr="00D24F66">
        <w:rPr>
          <w:rFonts w:cs="HelveticaNeueLT Std"/>
          <w:b/>
          <w:color w:val="000000"/>
        </w:rPr>
        <w:t>. Création</w:t>
      </w:r>
      <w:r w:rsidR="006249FD" w:rsidRPr="00D24F66">
        <w:rPr>
          <w:rFonts w:cs="HelveticaNeueLT Std"/>
          <w:b/>
          <w:color w:val="000000"/>
        </w:rPr>
        <w:t xml:space="preserve"> d’un réseau thématique (annuaire) </w:t>
      </w:r>
    </w:p>
    <w:p w:rsidR="006249FD" w:rsidRPr="003760A3" w:rsidRDefault="00E1251A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>
        <w:rPr>
          <w:rFonts w:cs="HelveticaNeueLT Std"/>
          <w:color w:val="000000"/>
          <w:u w:val="single"/>
        </w:rPr>
        <w:t>Objectif :</w:t>
      </w:r>
      <w:r w:rsidR="006249FD" w:rsidRPr="003760A3">
        <w:rPr>
          <w:rFonts w:cs="HelveticaNeueLT Std"/>
          <w:color w:val="000000"/>
        </w:rPr>
        <w:t xml:space="preserve"> les professionnels le souhaitant, dont le nom et les coordonnées auront été communiquées à l’ARS par leurs établissements respectifs, constitueront un groupe d’experts qui pourront être sollicités pour appuyer les dé</w:t>
      </w:r>
      <w:r w:rsidR="006249FD">
        <w:rPr>
          <w:rFonts w:cs="HelveticaNeueLT Std"/>
          <w:color w:val="000000"/>
        </w:rPr>
        <w:t xml:space="preserve">ploiements </w:t>
      </w:r>
      <w:r w:rsidR="00DE4B97">
        <w:rPr>
          <w:rFonts w:cs="HelveticaNeueLT Std"/>
          <w:color w:val="000000"/>
        </w:rPr>
        <w:t>du parcours patient en établissement de santé</w:t>
      </w:r>
      <w:r w:rsidR="006249FD">
        <w:rPr>
          <w:rFonts w:cs="HelveticaNeueLT Std"/>
          <w:color w:val="000000"/>
        </w:rPr>
        <w:t xml:space="preserve"> dans la région.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t>Ce groupe d’experts constituera de fait un annuaire de personnes-res</w:t>
      </w:r>
      <w:r>
        <w:rPr>
          <w:rFonts w:cs="HelveticaNeueLT Std"/>
          <w:color w:val="000000"/>
        </w:rPr>
        <w:t>sources par spécialité.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t>Ces professionnels peuvent être des médecins, des personnels paramédicaux, des agents administratifs, des agents des fonctio</w:t>
      </w:r>
      <w:r>
        <w:rPr>
          <w:rFonts w:cs="HelveticaNeueLT Std"/>
          <w:color w:val="000000"/>
        </w:rPr>
        <w:t>ns support, ou de la direction.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t xml:space="preserve">Cet annuaire est consultable avec un </w:t>
      </w:r>
      <w:r>
        <w:rPr>
          <w:rFonts w:cs="HelveticaNeueLT Std"/>
          <w:color w:val="000000"/>
        </w:rPr>
        <w:t>code d’accès fournis par l’ARS.</w:t>
      </w:r>
    </w:p>
    <w:p w:rsidR="006249FD" w:rsidRPr="003760A3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</w:p>
    <w:p w:rsidR="006249FD" w:rsidRPr="00D24F66" w:rsidRDefault="00DE4B97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b/>
          <w:color w:val="000000"/>
        </w:rPr>
      </w:pPr>
      <w:r>
        <w:rPr>
          <w:rFonts w:cs="HelveticaNeueLT Std"/>
          <w:b/>
          <w:color w:val="000000"/>
        </w:rPr>
        <w:t>4</w:t>
      </w:r>
      <w:r w:rsidR="00D43DBD" w:rsidRPr="00D24F66">
        <w:rPr>
          <w:rFonts w:cs="HelveticaNeueLT Std"/>
          <w:b/>
          <w:color w:val="000000"/>
        </w:rPr>
        <w:t>. Journée</w:t>
      </w:r>
      <w:r w:rsidR="006249FD" w:rsidRPr="00D24F66">
        <w:rPr>
          <w:rFonts w:cs="HelveticaNeueLT Std"/>
          <w:b/>
          <w:color w:val="000000"/>
        </w:rPr>
        <w:t xml:space="preserve"> RETEX </w:t>
      </w:r>
    </w:p>
    <w:p w:rsidR="006249FD" w:rsidRPr="006249FD" w:rsidRDefault="006249FD" w:rsidP="006249FD">
      <w:pPr>
        <w:pStyle w:val="Paragraphedeliste"/>
        <w:autoSpaceDE w:val="0"/>
        <w:autoSpaceDN w:val="0"/>
        <w:adjustRightInd w:val="0"/>
        <w:jc w:val="both"/>
        <w:rPr>
          <w:rFonts w:cs="HelveticaNeueLT Std"/>
          <w:color w:val="000000"/>
        </w:rPr>
      </w:pPr>
      <w:r w:rsidRPr="003760A3">
        <w:rPr>
          <w:rFonts w:cs="HelveticaNeueLT Std"/>
          <w:color w:val="000000"/>
        </w:rPr>
        <w:t xml:space="preserve">L’ARS Nouvelle-Aquitaine organise une demi-journée Performance sur la promotion de la </w:t>
      </w:r>
      <w:r w:rsidR="00DE4B97">
        <w:rPr>
          <w:rFonts w:cs="HelveticaNeueLT Std"/>
          <w:color w:val="000000"/>
        </w:rPr>
        <w:t>mise en place d’une organisation performante et innovante autour du parcours patient en établissement de santé</w:t>
      </w:r>
      <w:r w:rsidRPr="003760A3">
        <w:rPr>
          <w:rFonts w:cs="HelveticaNeueLT Std"/>
          <w:color w:val="000000"/>
        </w:rPr>
        <w:t xml:space="preserve"> et le partage des expériences des établissements retenus sur l’appel à </w:t>
      </w:r>
      <w:r w:rsidR="00DE4B97">
        <w:rPr>
          <w:rFonts w:cs="HelveticaNeueLT Std"/>
          <w:color w:val="000000"/>
        </w:rPr>
        <w:t>candidature</w:t>
      </w:r>
      <w:r>
        <w:rPr>
          <w:rFonts w:cs="HelveticaNeueLT Std"/>
          <w:color w:val="000000"/>
        </w:rPr>
        <w:t xml:space="preserve"> subventionné par l’ARS.</w:t>
      </w:r>
    </w:p>
    <w:p w:rsidR="00BC3C95" w:rsidRPr="00E1251A" w:rsidRDefault="00BC3C95" w:rsidP="00512FFB">
      <w:pPr>
        <w:autoSpaceDE w:val="0"/>
        <w:autoSpaceDN w:val="0"/>
        <w:adjustRightInd w:val="0"/>
        <w:spacing w:after="48"/>
        <w:contextualSpacing/>
        <w:rPr>
          <w:rFonts w:cs="HelveticaNeueLT Std"/>
          <w:b/>
          <w:sz w:val="40"/>
          <w:szCs w:val="40"/>
        </w:rPr>
      </w:pPr>
    </w:p>
    <w:p w:rsidR="00EB13E4" w:rsidRPr="000C373B" w:rsidRDefault="00897C61" w:rsidP="00897C61">
      <w:pPr>
        <w:jc w:val="both"/>
        <w:rPr>
          <w:rFonts w:cs="Arial"/>
          <w:b/>
          <w:sz w:val="32"/>
          <w:szCs w:val="20"/>
          <w:u w:val="single"/>
        </w:rPr>
      </w:pPr>
      <w:r w:rsidRPr="000C373B">
        <w:rPr>
          <w:rFonts w:cs="Arial"/>
          <w:b/>
          <w:sz w:val="32"/>
          <w:szCs w:val="20"/>
          <w:u w:val="single"/>
        </w:rPr>
        <w:t>3</w:t>
      </w:r>
      <w:r w:rsidRPr="000C373B">
        <w:rPr>
          <w:rFonts w:cs="Arial"/>
          <w:b/>
          <w:sz w:val="32"/>
          <w:szCs w:val="20"/>
          <w:u w:val="single"/>
          <w:vertAlign w:val="superscript"/>
        </w:rPr>
        <w:t>ème</w:t>
      </w:r>
      <w:r w:rsidRPr="000C373B">
        <w:rPr>
          <w:rFonts w:cs="Arial"/>
          <w:b/>
          <w:sz w:val="32"/>
          <w:szCs w:val="20"/>
          <w:u w:val="single"/>
        </w:rPr>
        <w:t xml:space="preserve"> partie </w:t>
      </w:r>
      <w:bookmarkStart w:id="1" w:name="OLE_LINK1"/>
      <w:r w:rsidR="00EB13E4" w:rsidRPr="000C373B">
        <w:rPr>
          <w:rFonts w:cs="Arial"/>
          <w:b/>
          <w:sz w:val="32"/>
          <w:szCs w:val="20"/>
          <w:u w:val="single"/>
        </w:rPr>
        <w:t xml:space="preserve">Observations Générales </w:t>
      </w:r>
      <w:bookmarkEnd w:id="1"/>
    </w:p>
    <w:p w:rsidR="00EB13E4" w:rsidRDefault="00EB13E4" w:rsidP="00EB13E4">
      <w:pPr>
        <w:rPr>
          <w:rFonts w:ascii="Arial" w:hAnsi="Arial" w:cs="Arial"/>
          <w:sz w:val="20"/>
          <w:szCs w:val="20"/>
        </w:rPr>
      </w:pPr>
    </w:p>
    <w:p w:rsidR="00350E4D" w:rsidRDefault="00350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B13E4" w:rsidRPr="00350E4D" w:rsidRDefault="00350E4D" w:rsidP="00350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72"/>
          <w:szCs w:val="20"/>
        </w:rPr>
      </w:pPr>
      <w:r w:rsidRPr="00350E4D">
        <w:rPr>
          <w:rFonts w:ascii="Arial" w:hAnsi="Arial" w:cs="Arial"/>
          <w:b/>
          <w:sz w:val="72"/>
          <w:szCs w:val="20"/>
        </w:rPr>
        <w:lastRenderedPageBreak/>
        <w:t>ANNEXE</w:t>
      </w:r>
    </w:p>
    <w:p w:rsidR="00EB13E4" w:rsidRPr="00EB13E4" w:rsidRDefault="00EB13E4" w:rsidP="00EB13E4">
      <w:pPr>
        <w:rPr>
          <w:rFonts w:ascii="Arial" w:hAnsi="Arial" w:cs="Arial"/>
          <w:sz w:val="20"/>
          <w:szCs w:val="20"/>
        </w:rPr>
      </w:pPr>
    </w:p>
    <w:p w:rsidR="00EB13E4" w:rsidRPr="00350E4D" w:rsidRDefault="00350E4D" w:rsidP="00350E4D">
      <w:pPr>
        <w:rPr>
          <w:b/>
          <w:sz w:val="36"/>
        </w:rPr>
      </w:pPr>
      <w:r w:rsidRPr="00350E4D">
        <w:rPr>
          <w:b/>
          <w:sz w:val="36"/>
        </w:rPr>
        <w:t xml:space="preserve">Lister et joindre les pièces justificatives </w:t>
      </w:r>
    </w:p>
    <w:sectPr w:rsidR="00EB13E4" w:rsidRPr="00350E4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65" w:rsidRDefault="00550A65" w:rsidP="00550A65">
      <w:pPr>
        <w:spacing w:after="0" w:line="240" w:lineRule="auto"/>
      </w:pPr>
      <w:r>
        <w:separator/>
      </w:r>
    </w:p>
  </w:endnote>
  <w:endnote w:type="continuationSeparator" w:id="0">
    <w:p w:rsidR="00550A65" w:rsidRDefault="00550A65" w:rsidP="0055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emiSans Std">
    <w:altName w:val="Rotis Semi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12090"/>
      <w:docPartObj>
        <w:docPartGallery w:val="Page Numbers (Bottom of Page)"/>
        <w:docPartUnique/>
      </w:docPartObj>
    </w:sdtPr>
    <w:sdtEndPr/>
    <w:sdtContent>
      <w:p w:rsidR="00550A65" w:rsidRDefault="00550A65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BF899D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50A65" w:rsidRDefault="00550A6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1251A" w:rsidRPr="00E1251A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550A65" w:rsidRDefault="00550A6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1251A" w:rsidRPr="00E1251A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65" w:rsidRDefault="00550A65" w:rsidP="00550A65">
      <w:pPr>
        <w:spacing w:after="0" w:line="240" w:lineRule="auto"/>
      </w:pPr>
      <w:r>
        <w:separator/>
      </w:r>
    </w:p>
  </w:footnote>
  <w:footnote w:type="continuationSeparator" w:id="0">
    <w:p w:rsidR="00550A65" w:rsidRDefault="00550A65" w:rsidP="0055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4234"/>
    <w:multiLevelType w:val="multilevel"/>
    <w:tmpl w:val="6A6E5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51A115C"/>
    <w:multiLevelType w:val="hybridMultilevel"/>
    <w:tmpl w:val="32CAB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B7E2C"/>
    <w:multiLevelType w:val="hybridMultilevel"/>
    <w:tmpl w:val="BE86CB0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C6C4DBF"/>
    <w:multiLevelType w:val="hybridMultilevel"/>
    <w:tmpl w:val="432659EA"/>
    <w:lvl w:ilvl="0" w:tplc="BB6E1F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15FC2"/>
    <w:multiLevelType w:val="hybridMultilevel"/>
    <w:tmpl w:val="6DF271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32138"/>
    <w:multiLevelType w:val="hybridMultilevel"/>
    <w:tmpl w:val="432659EA"/>
    <w:lvl w:ilvl="0" w:tplc="BB6E1F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F5"/>
    <w:rsid w:val="00002CC5"/>
    <w:rsid w:val="000C373B"/>
    <w:rsid w:val="002E76F3"/>
    <w:rsid w:val="00326112"/>
    <w:rsid w:val="00350E4D"/>
    <w:rsid w:val="004E00B7"/>
    <w:rsid w:val="00512FFB"/>
    <w:rsid w:val="00547813"/>
    <w:rsid w:val="00550A65"/>
    <w:rsid w:val="00582A9A"/>
    <w:rsid w:val="005E5C06"/>
    <w:rsid w:val="006249FD"/>
    <w:rsid w:val="00897C61"/>
    <w:rsid w:val="00950AF5"/>
    <w:rsid w:val="00A40C83"/>
    <w:rsid w:val="00B14160"/>
    <w:rsid w:val="00B64B52"/>
    <w:rsid w:val="00B67194"/>
    <w:rsid w:val="00BB1313"/>
    <w:rsid w:val="00BC3C95"/>
    <w:rsid w:val="00D43DBD"/>
    <w:rsid w:val="00DB3E68"/>
    <w:rsid w:val="00DE4B97"/>
    <w:rsid w:val="00E1251A"/>
    <w:rsid w:val="00E37456"/>
    <w:rsid w:val="00EB13E4"/>
    <w:rsid w:val="00F6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3E4"/>
    <w:pPr>
      <w:spacing w:after="0" w:line="240" w:lineRule="auto"/>
      <w:ind w:left="720"/>
    </w:pPr>
    <w:rPr>
      <w:rFonts w:ascii="Calibri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3E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5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0A65"/>
  </w:style>
  <w:style w:type="paragraph" w:styleId="Pieddepage">
    <w:name w:val="footer"/>
    <w:basedOn w:val="Normal"/>
    <w:link w:val="PieddepageCar"/>
    <w:uiPriority w:val="99"/>
    <w:unhideWhenUsed/>
    <w:rsid w:val="0055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0A65"/>
  </w:style>
  <w:style w:type="paragraph" w:customStyle="1" w:styleId="Default">
    <w:name w:val="Default"/>
    <w:rsid w:val="00BC3C95"/>
    <w:pPr>
      <w:autoSpaceDE w:val="0"/>
      <w:autoSpaceDN w:val="0"/>
      <w:adjustRightInd w:val="0"/>
      <w:spacing w:after="0" w:line="240" w:lineRule="auto"/>
    </w:pPr>
    <w:rPr>
      <w:rFonts w:ascii="Rotis SemiSans Std" w:eastAsia="Times New Roman" w:hAnsi="Rotis SemiSans Std" w:cs="Rotis SemiSans Std"/>
      <w:color w:val="000000"/>
      <w:sz w:val="24"/>
      <w:szCs w:val="24"/>
      <w:lang w:eastAsia="fr-FR"/>
    </w:rPr>
  </w:style>
  <w:style w:type="paragraph" w:customStyle="1" w:styleId="Pa5">
    <w:name w:val="Pa5"/>
    <w:basedOn w:val="Normal"/>
    <w:next w:val="Normal"/>
    <w:uiPriority w:val="99"/>
    <w:rsid w:val="00B67194"/>
    <w:pPr>
      <w:autoSpaceDE w:val="0"/>
      <w:autoSpaceDN w:val="0"/>
      <w:adjustRightInd w:val="0"/>
      <w:spacing w:after="0" w:line="221" w:lineRule="atLeast"/>
    </w:pPr>
    <w:rPr>
      <w:rFonts w:ascii="Rotis SemiSans Std" w:eastAsia="Times New Roman" w:hAnsi="Rotis SemiSans Std" w:cs="Times New Roman"/>
      <w:sz w:val="24"/>
      <w:szCs w:val="24"/>
      <w:lang w:eastAsia="fr-FR"/>
    </w:rPr>
  </w:style>
  <w:style w:type="character" w:customStyle="1" w:styleId="A4">
    <w:name w:val="A4"/>
    <w:uiPriority w:val="99"/>
    <w:rsid w:val="00B67194"/>
    <w:rPr>
      <w:rFonts w:cs="Rotis SemiSans Std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3E4"/>
    <w:pPr>
      <w:spacing w:after="0" w:line="240" w:lineRule="auto"/>
      <w:ind w:left="720"/>
    </w:pPr>
    <w:rPr>
      <w:rFonts w:ascii="Calibri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3E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5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0A65"/>
  </w:style>
  <w:style w:type="paragraph" w:styleId="Pieddepage">
    <w:name w:val="footer"/>
    <w:basedOn w:val="Normal"/>
    <w:link w:val="PieddepageCar"/>
    <w:uiPriority w:val="99"/>
    <w:unhideWhenUsed/>
    <w:rsid w:val="0055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0A65"/>
  </w:style>
  <w:style w:type="paragraph" w:customStyle="1" w:styleId="Default">
    <w:name w:val="Default"/>
    <w:rsid w:val="00BC3C95"/>
    <w:pPr>
      <w:autoSpaceDE w:val="0"/>
      <w:autoSpaceDN w:val="0"/>
      <w:adjustRightInd w:val="0"/>
      <w:spacing w:after="0" w:line="240" w:lineRule="auto"/>
    </w:pPr>
    <w:rPr>
      <w:rFonts w:ascii="Rotis SemiSans Std" w:eastAsia="Times New Roman" w:hAnsi="Rotis SemiSans Std" w:cs="Rotis SemiSans Std"/>
      <w:color w:val="000000"/>
      <w:sz w:val="24"/>
      <w:szCs w:val="24"/>
      <w:lang w:eastAsia="fr-FR"/>
    </w:rPr>
  </w:style>
  <w:style w:type="paragraph" w:customStyle="1" w:styleId="Pa5">
    <w:name w:val="Pa5"/>
    <w:basedOn w:val="Normal"/>
    <w:next w:val="Normal"/>
    <w:uiPriority w:val="99"/>
    <w:rsid w:val="00B67194"/>
    <w:pPr>
      <w:autoSpaceDE w:val="0"/>
      <w:autoSpaceDN w:val="0"/>
      <w:adjustRightInd w:val="0"/>
      <w:spacing w:after="0" w:line="221" w:lineRule="atLeast"/>
    </w:pPr>
    <w:rPr>
      <w:rFonts w:ascii="Rotis SemiSans Std" w:eastAsia="Times New Roman" w:hAnsi="Rotis SemiSans Std" w:cs="Times New Roman"/>
      <w:sz w:val="24"/>
      <w:szCs w:val="24"/>
      <w:lang w:eastAsia="fr-FR"/>
    </w:rPr>
  </w:style>
  <w:style w:type="character" w:customStyle="1" w:styleId="A4">
    <w:name w:val="A4"/>
    <w:uiPriority w:val="99"/>
    <w:rsid w:val="00B67194"/>
    <w:rPr>
      <w:rFonts w:cs="Rotis SemiSans St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F603-7D96-4B2D-A365-BC8938E4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cebinet</dc:creator>
  <cp:lastModifiedBy>GUILLON, Céline</cp:lastModifiedBy>
  <cp:revision>4</cp:revision>
  <dcterms:created xsi:type="dcterms:W3CDTF">2019-04-01T14:32:00Z</dcterms:created>
  <dcterms:modified xsi:type="dcterms:W3CDTF">2019-04-16T07:59:00Z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1694003392</vt:i4>
  </property>
</Properties>
</file>